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78ADA" w14:textId="585D3C43" w:rsidR="008A40DA" w:rsidRPr="00B62524" w:rsidRDefault="00AF3EE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sidR="00D13398">
        <w:rPr>
          <w:rFonts w:ascii="Arial" w:eastAsia="MS PGothic" w:hAnsi="Arial" w:cs="Arial"/>
          <w:b/>
          <w:kern w:val="0"/>
          <w:sz w:val="28"/>
          <w:szCs w:val="28"/>
          <w:lang w:val="en-US"/>
        </w:rPr>
        <w:t>2</w:t>
      </w:r>
      <w:r w:rsidRPr="00654D26">
        <w:rPr>
          <w:rFonts w:ascii="Arial" w:eastAsia="MS PGothic" w:hAnsi="Arial" w:cs="Arial"/>
          <w:b/>
          <w:kern w:val="0"/>
          <w:sz w:val="28"/>
          <w:szCs w:val="28"/>
          <w:lang w:val="en-US"/>
        </w:rPr>
        <w:t xml:space="preserve"> Meeting #1</w:t>
      </w:r>
      <w:r w:rsidR="00D13398">
        <w:rPr>
          <w:rFonts w:ascii="Arial" w:eastAsia="MS PGothic" w:hAnsi="Arial" w:cs="Arial"/>
          <w:b/>
          <w:kern w:val="0"/>
          <w:sz w:val="28"/>
          <w:szCs w:val="28"/>
          <w:lang w:val="en-US"/>
        </w:rPr>
        <w:t>3</w:t>
      </w:r>
      <w:r w:rsidR="009D1EFB">
        <w:rPr>
          <w:rFonts w:ascii="Arial" w:eastAsia="MS PGothic" w:hAnsi="Arial" w:cs="Arial"/>
          <w:b/>
          <w:kern w:val="0"/>
          <w:sz w:val="28"/>
          <w:szCs w:val="28"/>
          <w:lang w:val="en-US"/>
        </w:rPr>
        <w:t>2</w:t>
      </w:r>
      <w:r w:rsidR="008A40DA" w:rsidRPr="00CA0B09">
        <w:rPr>
          <w:rFonts w:ascii="Arial" w:eastAsia="MS PGothic" w:hAnsi="Arial" w:cs="Arial"/>
          <w:b/>
          <w:kern w:val="0"/>
          <w:sz w:val="28"/>
          <w:szCs w:val="28"/>
          <w:lang w:val="en-US"/>
        </w:rPr>
        <w:tab/>
      </w:r>
      <w:r w:rsidR="008A40DA" w:rsidRPr="00D5581C">
        <w:rPr>
          <w:rFonts w:ascii="Arial" w:eastAsia="MS PGothic" w:hAnsi="Arial" w:cs="Arial"/>
          <w:b/>
          <w:kern w:val="0"/>
          <w:sz w:val="28"/>
          <w:szCs w:val="28"/>
          <w:lang w:val="en-US"/>
        </w:rPr>
        <w:t>R</w:t>
      </w:r>
      <w:r w:rsidR="00D13398">
        <w:rPr>
          <w:rFonts w:ascii="Arial" w:eastAsia="MS PGothic" w:hAnsi="Arial" w:cs="Arial"/>
          <w:b/>
          <w:kern w:val="0"/>
          <w:sz w:val="28"/>
          <w:szCs w:val="28"/>
          <w:lang w:val="en-US"/>
        </w:rPr>
        <w:t>2</w:t>
      </w:r>
      <w:r w:rsidR="008A40DA" w:rsidRPr="00D5581C">
        <w:rPr>
          <w:rFonts w:ascii="Arial" w:eastAsia="MS PGothic" w:hAnsi="Arial" w:cs="Arial"/>
          <w:b/>
          <w:kern w:val="0"/>
          <w:sz w:val="28"/>
          <w:szCs w:val="28"/>
          <w:lang w:val="en-US"/>
        </w:rPr>
        <w:t>-</w:t>
      </w:r>
      <w:r w:rsidR="008A40DA" w:rsidRPr="00CA2B5C">
        <w:rPr>
          <w:rFonts w:ascii="맑은 고딕" w:eastAsia="맑은 고딕" w:hAnsi="맑은 고딕" w:cs="맑은 고딕"/>
          <w:b/>
          <w:kern w:val="0"/>
          <w:sz w:val="28"/>
          <w:szCs w:val="28"/>
          <w:lang w:val="en-US" w:eastAsia="ko-KR"/>
        </w:rPr>
        <w:t>25</w:t>
      </w:r>
      <w:r w:rsidR="001C0C4E" w:rsidRPr="001C0C4E">
        <w:rPr>
          <w:rFonts w:ascii="맑은 고딕" w:eastAsia="맑은 고딕" w:hAnsi="맑은 고딕" w:cs="맑은 고딕"/>
          <w:b/>
          <w:kern w:val="0"/>
          <w:sz w:val="28"/>
          <w:szCs w:val="28"/>
          <w:lang w:val="en-US" w:eastAsia="ko-KR"/>
        </w:rPr>
        <w:t>0</w:t>
      </w:r>
      <w:r w:rsidR="002733A4">
        <w:rPr>
          <w:rFonts w:ascii="맑은 고딕" w:eastAsia="맑은 고딕" w:hAnsi="맑은 고딕" w:cs="맑은 고딕"/>
          <w:b/>
          <w:kern w:val="0"/>
          <w:sz w:val="28"/>
          <w:szCs w:val="28"/>
          <w:lang w:val="en-US" w:eastAsia="ko-KR"/>
        </w:rPr>
        <w:t>8582</w:t>
      </w:r>
    </w:p>
    <w:p w14:paraId="3215E3E8" w14:textId="18413DFC" w:rsidR="00CA0B09" w:rsidRPr="00CA0B09" w:rsidRDefault="00475612" w:rsidP="008A40DA">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hint="eastAsia"/>
          <w:b/>
          <w:kern w:val="0"/>
          <w:sz w:val="28"/>
          <w:szCs w:val="28"/>
          <w:lang w:val="en-US" w:eastAsia="ko-KR"/>
        </w:rPr>
        <w:t>D</w:t>
      </w:r>
      <w:r>
        <w:rPr>
          <w:rFonts w:ascii="맑은 고딕" w:eastAsia="맑은 고딕" w:hAnsi="맑은 고딕" w:cs="맑은 고딕"/>
          <w:b/>
          <w:kern w:val="0"/>
          <w:sz w:val="28"/>
          <w:szCs w:val="28"/>
          <w:lang w:val="en-US" w:eastAsia="ko-KR"/>
        </w:rPr>
        <w:t>allas</w:t>
      </w:r>
      <w:r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USA, Nov 17</w:t>
      </w:r>
      <w:r>
        <w:rPr>
          <w:rFonts w:ascii="맑은 고딕" w:eastAsia="맑은 고딕" w:hAnsi="맑은 고딕" w:cs="맑은 고딕" w:hint="eastAsia"/>
          <w:b/>
          <w:kern w:val="0"/>
          <w:sz w:val="28"/>
          <w:szCs w:val="28"/>
          <w:vertAlign w:val="superscript"/>
          <w:lang w:val="en-US" w:eastAsia="ko-KR"/>
        </w:rPr>
        <w:t>t</w:t>
      </w:r>
      <w:r>
        <w:rPr>
          <w:rFonts w:ascii="맑은 고딕" w:eastAsia="맑은 고딕" w:hAnsi="맑은 고딕" w:cs="맑은 고딕"/>
          <w:b/>
          <w:kern w:val="0"/>
          <w:sz w:val="28"/>
          <w:szCs w:val="28"/>
          <w:vertAlign w:val="superscript"/>
          <w:lang w:val="en-US" w:eastAsia="ko-KR"/>
        </w:rPr>
        <w:t>h</w:t>
      </w:r>
      <w:r>
        <w:rPr>
          <w:rFonts w:ascii="Arial" w:eastAsia="MS PGothic" w:hAnsi="Arial" w:cs="Arial"/>
          <w:b/>
          <w:kern w:val="0"/>
          <w:sz w:val="28"/>
          <w:szCs w:val="28"/>
          <w:lang w:val="en-US"/>
        </w:rPr>
        <w:t xml:space="preserve"> </w:t>
      </w:r>
      <w:r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21</w:t>
      </w:r>
      <w:r>
        <w:rPr>
          <w:rFonts w:ascii="맑은 고딕" w:eastAsia="맑은 고딕" w:hAnsi="맑은 고딕" w:cs="맑은 고딕"/>
          <w:b/>
          <w:kern w:val="0"/>
          <w:sz w:val="28"/>
          <w:szCs w:val="28"/>
          <w:vertAlign w:val="superscript"/>
          <w:lang w:val="en-US" w:eastAsia="ko-KR"/>
        </w:rPr>
        <w:t>st</w:t>
      </w:r>
      <w:r w:rsidRPr="00B45BD0">
        <w:rPr>
          <w:rFonts w:ascii="Arial" w:eastAsia="MS PGothic" w:hAnsi="Arial" w:cs="Arial"/>
          <w:b/>
          <w:kern w:val="0"/>
          <w:sz w:val="28"/>
          <w:szCs w:val="28"/>
          <w:lang w:val="en-US"/>
        </w:rPr>
        <w:t>, 2025</w:t>
      </w:r>
      <w:r w:rsidR="00654D26">
        <w:rPr>
          <w:rFonts w:ascii="Arial" w:eastAsia="MS PGothic" w:hAnsi="Arial" w:cs="Arial"/>
          <w:b/>
          <w:kern w:val="0"/>
          <w:sz w:val="28"/>
          <w:szCs w:val="28"/>
          <w:lang w:val="en-US"/>
        </w:rPr>
        <w:tab/>
      </w:r>
    </w:p>
    <w:p w14:paraId="12A4C011" w14:textId="1A30A9F2"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D13398">
        <w:rPr>
          <w:rFonts w:ascii="Arial" w:eastAsia="Arial Unicode MS" w:hAnsi="Arial" w:cs="Arial"/>
          <w:b/>
          <w:bCs/>
          <w:kern w:val="0"/>
          <w:sz w:val="24"/>
          <w:szCs w:val="20"/>
        </w:rPr>
        <w:t>9</w:t>
      </w:r>
      <w:r w:rsidR="000535BD" w:rsidRPr="00341A81">
        <w:rPr>
          <w:rFonts w:ascii="Arial" w:eastAsia="Arial Unicode MS" w:hAnsi="Arial" w:cs="Arial"/>
          <w:b/>
          <w:bCs/>
          <w:kern w:val="0"/>
          <w:sz w:val="24"/>
          <w:szCs w:val="20"/>
        </w:rPr>
        <w:t>.</w:t>
      </w:r>
      <w:r w:rsidR="00D13398">
        <w:rPr>
          <w:rFonts w:ascii="Arial" w:eastAsia="Arial Unicode MS" w:hAnsi="Arial" w:cs="Arial"/>
          <w:b/>
          <w:bCs/>
          <w:kern w:val="0"/>
          <w:sz w:val="24"/>
          <w:szCs w:val="20"/>
        </w:rPr>
        <w:t>7.2</w:t>
      </w:r>
      <w:r w:rsidR="000535BD" w:rsidRPr="00341A81">
        <w:rPr>
          <w:rFonts w:ascii="Arial" w:eastAsia="Arial Unicode MS" w:hAnsi="Arial" w:cs="Arial"/>
          <w:b/>
          <w:bCs/>
          <w:kern w:val="0"/>
          <w:sz w:val="24"/>
          <w:szCs w:val="20"/>
        </w:rPr>
        <w:t xml:space="preserve"> </w:t>
      </w:r>
      <w:r w:rsidR="00D13398">
        <w:rPr>
          <w:rFonts w:ascii="Arial" w:eastAsia="Arial Unicode MS" w:hAnsi="Arial" w:cs="Arial"/>
          <w:b/>
          <w:bCs/>
          <w:kern w:val="0"/>
          <w:sz w:val="24"/>
          <w:szCs w:val="20"/>
        </w:rPr>
        <w:t>Other</w:t>
      </w:r>
    </w:p>
    <w:p w14:paraId="6E57B6C2" w14:textId="3AFE0191"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27B0C">
        <w:rPr>
          <w:rFonts w:ascii="Arial" w:eastAsia="Arial Unicode MS" w:hAnsi="Arial" w:cs="Arial"/>
          <w:b/>
          <w:bCs/>
          <w:kern w:val="0"/>
          <w:sz w:val="24"/>
          <w:szCs w:val="20"/>
        </w:rPr>
        <w:t xml:space="preserve">Discussion on </w:t>
      </w:r>
      <w:r w:rsidR="00D13398">
        <w:rPr>
          <w:rFonts w:ascii="Arial" w:eastAsia="Arial Unicode MS" w:hAnsi="Arial" w:cs="Arial"/>
          <w:b/>
          <w:bCs/>
          <w:kern w:val="0"/>
          <w:sz w:val="24"/>
          <w:szCs w:val="20"/>
        </w:rPr>
        <w:t>voice support over N</w:t>
      </w:r>
      <w:r w:rsidR="00385A2B">
        <w:rPr>
          <w:rFonts w:ascii="Arial" w:eastAsia="Arial Unicode MS" w:hAnsi="Arial" w:cs="Arial"/>
          <w:b/>
          <w:bCs/>
          <w:kern w:val="0"/>
          <w:sz w:val="24"/>
          <w:szCs w:val="20"/>
        </w:rPr>
        <w:t>B</w:t>
      </w:r>
      <w:r w:rsidR="00D13398">
        <w:rPr>
          <w:rFonts w:ascii="Arial" w:eastAsia="Arial Unicode MS" w:hAnsi="Arial" w:cs="Arial"/>
          <w:b/>
          <w:bCs/>
          <w:kern w:val="0"/>
          <w:sz w:val="24"/>
          <w:szCs w:val="20"/>
        </w:rPr>
        <w:t>-IoT-NTN</w:t>
      </w:r>
    </w:p>
    <w:p w14:paraId="1D127048" w14:textId="5C2F841D"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7982E79A"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527B0C">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226C498" w14:textId="11570CAB" w:rsidR="0006144C" w:rsidRDefault="0006144C" w:rsidP="0006144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w:t>
      </w:r>
      <w:r w:rsidR="00D13398">
        <w:rPr>
          <w:rFonts w:ascii="Arial" w:eastAsia="Arial Unicode MS" w:hAnsi="Arial"/>
          <w:kern w:val="0"/>
          <w:szCs w:val="20"/>
          <w:lang w:eastAsia="ko-KR"/>
        </w:rPr>
        <w:t>9</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t>
      </w:r>
      <w:r w:rsidR="00D13398">
        <w:rPr>
          <w:rFonts w:ascii="맑은 고딕" w:eastAsia="맑은 고딕" w:hAnsi="맑은 고딕" w:cs="맑은 고딕" w:hint="eastAsia"/>
          <w:kern w:val="0"/>
          <w:szCs w:val="20"/>
          <w:lang w:eastAsia="ko-KR"/>
        </w:rPr>
        <w:t>W</w:t>
      </w:r>
      <w:r>
        <w:rPr>
          <w:rFonts w:ascii="Arial" w:eastAsia="Arial Unicode MS" w:hAnsi="Arial"/>
          <w:kern w:val="0"/>
          <w:szCs w:val="20"/>
          <w:lang w:eastAsia="ko-KR"/>
        </w:rPr>
        <w:t xml:space="preserve">I on </w:t>
      </w:r>
      <w:r w:rsidR="00817B76">
        <w:rPr>
          <w:rFonts w:ascii="Arial" w:eastAsia="Arial Unicode MS" w:hAnsi="Arial"/>
          <w:kern w:val="0"/>
          <w:szCs w:val="20"/>
          <w:lang w:eastAsia="ko-KR"/>
        </w:rPr>
        <w:t>IoT-NTN Phase 4</w:t>
      </w:r>
      <w:r>
        <w:rPr>
          <w:rFonts w:ascii="Arial" w:eastAsia="Arial Unicode MS" w:hAnsi="Arial"/>
          <w:kern w:val="0"/>
          <w:szCs w:val="20"/>
          <w:lang w:eastAsia="ko-KR"/>
        </w:rPr>
        <w:t xml:space="preserve"> was approved, including the following</w:t>
      </w:r>
      <w:r w:rsidR="007E2749">
        <w:rPr>
          <w:rFonts w:ascii="Arial" w:eastAsia="Arial Unicode MS" w:hAnsi="Arial"/>
          <w:kern w:val="0"/>
          <w:szCs w:val="20"/>
          <w:lang w:eastAsia="ko-KR"/>
        </w:rPr>
        <w:t xml:space="preserve"> </w:t>
      </w:r>
      <w:r>
        <w:rPr>
          <w:rFonts w:ascii="Arial" w:eastAsia="Arial Unicode MS" w:hAnsi="Arial"/>
          <w:kern w:val="0"/>
          <w:szCs w:val="20"/>
          <w:lang w:eastAsia="ko-KR"/>
        </w:rPr>
        <w:t>objective</w:t>
      </w:r>
      <w:r w:rsidR="00241877">
        <w:rPr>
          <w:rFonts w:ascii="Arial" w:eastAsia="Arial Unicode MS" w:hAnsi="Arial"/>
          <w:kern w:val="0"/>
          <w:szCs w:val="20"/>
          <w:lang w:eastAsia="ko-KR"/>
        </w:rPr>
        <w:t>s</w:t>
      </w:r>
      <w:r w:rsidR="00673B24">
        <w:rPr>
          <w:rFonts w:ascii="Arial" w:eastAsia="Arial Unicode MS" w:hAnsi="Arial"/>
          <w:kern w:val="0"/>
          <w:szCs w:val="20"/>
          <w:lang w:eastAsia="ko-KR"/>
        </w:rPr>
        <w:t xml:space="preserve"> [1]</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06144C" w14:paraId="3BC2EC6B" w14:textId="77777777" w:rsidTr="00A63057">
        <w:trPr>
          <w:trHeight w:val="4795"/>
        </w:trPr>
        <w:tc>
          <w:tcPr>
            <w:tcW w:w="9855" w:type="dxa"/>
          </w:tcPr>
          <w:p w14:paraId="705BF1A2" w14:textId="77777777" w:rsidR="00DE6BE0" w:rsidRPr="00DE6BE0" w:rsidRDefault="00DE6BE0" w:rsidP="00DE6BE0">
            <w:pPr>
              <w:spacing w:line="276" w:lineRule="auto"/>
              <w:contextualSpacing/>
              <w:rPr>
                <w:rFonts w:ascii="Arial" w:eastAsia="Arial Unicode MS" w:hAnsi="Arial"/>
                <w:kern w:val="0"/>
                <w:szCs w:val="20"/>
                <w:lang w:eastAsia="ko-KR"/>
              </w:rPr>
            </w:pPr>
            <w:r w:rsidRPr="00DE6BE0">
              <w:rPr>
                <w:rFonts w:ascii="Arial" w:eastAsia="Arial Unicode MS" w:hAnsi="Arial"/>
                <w:kern w:val="0"/>
                <w:szCs w:val="20"/>
                <w:lang w:eastAsia="ko-KR"/>
              </w:rPr>
              <w:t>Objectives</w:t>
            </w:r>
          </w:p>
          <w:p w14:paraId="1251BCAE" w14:textId="58CD686A" w:rsidR="00DE6BE0" w:rsidRPr="00882F84" w:rsidRDefault="00882F84" w:rsidP="00DE6BE0">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highlight w:val="yellow"/>
                <w:lang w:eastAsia="en-GB"/>
              </w:rPr>
            </w:pPr>
            <w:r w:rsidRPr="00882F84">
              <w:rPr>
                <w:rFonts w:ascii="Arial" w:eastAsia="MS Mincho" w:hAnsi="Arial" w:cs="Times New Roman"/>
                <w:kern w:val="0"/>
                <w:sz w:val="20"/>
                <w:szCs w:val="24"/>
                <w:highlight w:val="yellow"/>
                <w:lang w:eastAsia="en-GB"/>
              </w:rPr>
              <w:t>Down-select between CP and UP solutions for voice support over NB-IoT-NTN until RAN#110 [RAN2]</w:t>
            </w:r>
          </w:p>
          <w:p w14:paraId="64C0172E" w14:textId="7275205B" w:rsidR="00DE6BE0" w:rsidRPr="00882F84" w:rsidRDefault="00882F84" w:rsidP="00DE6BE0">
            <w:pPr>
              <w:pStyle w:val="a5"/>
              <w:widowControl/>
              <w:numPr>
                <w:ilvl w:val="1"/>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Coordination with SA is required</w:t>
            </w:r>
            <w:r w:rsidR="00DE6BE0" w:rsidRPr="00882F84">
              <w:rPr>
                <w:rFonts w:ascii="Arial" w:eastAsia="MS Mincho" w:hAnsi="Arial" w:cs="Times New Roman"/>
                <w:kern w:val="0"/>
                <w:sz w:val="20"/>
                <w:szCs w:val="24"/>
                <w:lang w:eastAsia="en-GB"/>
              </w:rPr>
              <w:t>.</w:t>
            </w:r>
          </w:p>
          <w:p w14:paraId="384633DA" w14:textId="3D96137A" w:rsidR="00DE6BE0" w:rsidRPr="00882F84" w:rsidRDefault="00882F84" w:rsidP="00DE6BE0">
            <w:pPr>
              <w:pStyle w:val="a5"/>
              <w:widowControl/>
              <w:numPr>
                <w:ilvl w:val="1"/>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The objective can be updated with further details based on the outcome of the above down-selection</w:t>
            </w:r>
            <w:r w:rsidR="00DE6BE0" w:rsidRPr="00882F84">
              <w:rPr>
                <w:rFonts w:ascii="Arial" w:eastAsia="MS Mincho" w:hAnsi="Arial" w:cs="Times New Roman"/>
                <w:kern w:val="0"/>
                <w:sz w:val="20"/>
                <w:szCs w:val="24"/>
                <w:lang w:eastAsia="en-GB"/>
              </w:rPr>
              <w:t>.</w:t>
            </w:r>
          </w:p>
          <w:p w14:paraId="1CFF6C37" w14:textId="77777777"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9E476E">
              <w:rPr>
                <w:rFonts w:ascii="Arial" w:eastAsia="MS Mincho" w:hAnsi="Arial" w:cs="Times New Roman"/>
                <w:kern w:val="0"/>
                <w:sz w:val="20"/>
                <w:szCs w:val="24"/>
                <w:highlight w:val="yellow"/>
                <w:lang w:eastAsia="en-GB"/>
              </w:rPr>
              <w:t>Support of semi-persistent scheduling for NB-IoT-NTN for DL and UL data transmission for voice packets</w:t>
            </w:r>
            <w:r w:rsidRPr="00882F84">
              <w:rPr>
                <w:rFonts w:ascii="Arial" w:eastAsia="MS Mincho" w:hAnsi="Arial" w:cs="Times New Roman"/>
                <w:kern w:val="0"/>
                <w:sz w:val="20"/>
                <w:szCs w:val="24"/>
                <w:lang w:eastAsia="en-GB"/>
              </w:rPr>
              <w:t xml:space="preserve"> [RAN2, RAN1]</w:t>
            </w:r>
          </w:p>
          <w:p w14:paraId="0DE7315B" w14:textId="3F54F759"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 xml:space="preserve">Support of necessary modifications to RRC connection setup procedure for NB-IoT-NTN [RAN2]  </w:t>
            </w:r>
          </w:p>
          <w:p w14:paraId="795D2C73" w14:textId="39A1E0E8"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Support of necessary modifications for emergency call for voice over NB-IoT-NTN [RAN2]</w:t>
            </w:r>
          </w:p>
          <w:p w14:paraId="067F210E" w14:textId="123DFA61"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 xml:space="preserve">Study and if feasible, specify UE transmit power higher than PC1 (e.g. up to 37dBm) for NB-IoT-NTN [RAN4] </w:t>
            </w:r>
          </w:p>
          <w:p w14:paraId="5623D181" w14:textId="6EBB0366"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The enhancements to support voice over NB-IoT-NTN via GSO in this work item may be also applicable to NGSO cases without additional specification enhancements</w:t>
            </w:r>
          </w:p>
          <w:p w14:paraId="49BEE779" w14:textId="4901A232" w:rsidR="00882F84" w:rsidRPr="00882F84" w:rsidRDefault="00882F84" w:rsidP="00882F84">
            <w:pPr>
              <w:pStyle w:val="a5"/>
              <w:widowControl/>
              <w:numPr>
                <w:ilvl w:val="0"/>
                <w:numId w:val="14"/>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Coordination with SA4 is expected</w:t>
            </w:r>
          </w:p>
        </w:tc>
      </w:tr>
    </w:tbl>
    <w:p w14:paraId="4162244C" w14:textId="569991F8" w:rsidR="00475612" w:rsidRDefault="00475612" w:rsidP="00475612">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w:t>
      </w:r>
      <w:r w:rsidR="00BC6D4C">
        <w:rPr>
          <w:rFonts w:ascii="Arial" w:eastAsia="Arial Unicode MS" w:hAnsi="Arial"/>
          <w:kern w:val="0"/>
          <w:szCs w:val="20"/>
          <w:lang w:eastAsia="ko-KR"/>
        </w:rPr>
        <w:t xml:space="preserve"> the</w:t>
      </w:r>
      <w:r>
        <w:rPr>
          <w:rFonts w:ascii="Arial" w:eastAsia="Arial Unicode MS" w:hAnsi="Arial"/>
          <w:kern w:val="0"/>
          <w:szCs w:val="20"/>
          <w:lang w:eastAsia="ko-KR"/>
        </w:rPr>
        <w:t xml:space="preserve"> 131bis</w:t>
      </w:r>
      <w:r>
        <w:rPr>
          <w:rFonts w:ascii="Arial" w:eastAsia="Arial Unicode MS" w:hAnsi="Arial"/>
          <w:kern w:val="0"/>
          <w:szCs w:val="20"/>
          <w:vertAlign w:val="superscript"/>
          <w:lang w:eastAsia="ko-KR"/>
        </w:rPr>
        <w:t>st</w:t>
      </w:r>
      <w:r>
        <w:rPr>
          <w:rFonts w:ascii="Arial" w:eastAsia="Arial Unicode MS" w:hAnsi="Arial"/>
          <w:kern w:val="0"/>
          <w:szCs w:val="20"/>
          <w:lang w:eastAsia="ko-KR"/>
        </w:rPr>
        <w:t xml:space="preserve"> meeting of RAN WG</w:t>
      </w:r>
      <w:r w:rsidR="00385A2B">
        <w:rPr>
          <w:rFonts w:ascii="Arial" w:eastAsia="Arial Unicode MS" w:hAnsi="Arial"/>
          <w:kern w:val="0"/>
          <w:szCs w:val="20"/>
          <w:lang w:eastAsia="ko-KR"/>
        </w:rPr>
        <w:t>2</w:t>
      </w:r>
      <w:r>
        <w:rPr>
          <w:rFonts w:ascii="Arial" w:eastAsia="Arial Unicode MS" w:hAnsi="Arial"/>
          <w:kern w:val="0"/>
          <w:szCs w:val="20"/>
          <w:lang w:eastAsia="ko-KR"/>
        </w:rPr>
        <w:t xml:space="preserve"> and then, the following agreements were made for the study on </w:t>
      </w:r>
      <w:r w:rsidR="00385A2B">
        <w:rPr>
          <w:rFonts w:ascii="Arial" w:eastAsia="Arial Unicode MS" w:hAnsi="Arial"/>
          <w:kern w:val="0"/>
          <w:szCs w:val="20"/>
          <w:lang w:eastAsia="ko-KR"/>
        </w:rPr>
        <w:t>voice support over NB-IoT-NTN</w:t>
      </w:r>
      <w:r>
        <w:rPr>
          <w:rFonts w:ascii="Arial" w:eastAsia="Arial Unicode MS" w:hAnsi="Arial"/>
          <w:kern w:val="0"/>
          <w:szCs w:val="20"/>
          <w:lang w:eastAsia="ko-KR"/>
        </w:rPr>
        <w:t>.</w:t>
      </w:r>
    </w:p>
    <w:tbl>
      <w:tblPr>
        <w:tblpPr w:leftFromText="142" w:rightFromText="142"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A63057" w14:paraId="2BE5CFCE" w14:textId="77777777" w:rsidTr="009E476E">
        <w:trPr>
          <w:trHeight w:val="2118"/>
        </w:trPr>
        <w:tc>
          <w:tcPr>
            <w:tcW w:w="9855" w:type="dxa"/>
          </w:tcPr>
          <w:p w14:paraId="30B7B429" w14:textId="77777777" w:rsidR="00A63057" w:rsidRPr="00A63057" w:rsidRDefault="00A63057" w:rsidP="00BC6D4C">
            <w:pPr>
              <w:spacing w:line="276" w:lineRule="auto"/>
              <w:contextualSpacing/>
              <w:rPr>
                <w:rFonts w:ascii="Arial" w:eastAsia="Arial Unicode MS" w:hAnsi="Arial"/>
                <w:kern w:val="0"/>
                <w:szCs w:val="20"/>
                <w:lang w:eastAsia="ko-KR"/>
              </w:rPr>
            </w:pPr>
            <w:r w:rsidRPr="00A63057">
              <w:rPr>
                <w:rFonts w:ascii="Arial" w:eastAsia="Arial Unicode MS" w:hAnsi="Arial"/>
                <w:kern w:val="0"/>
                <w:szCs w:val="20"/>
                <w:lang w:eastAsia="ko-KR"/>
              </w:rPr>
              <w:t>Agreements regarding the reply LS to SA2:</w:t>
            </w:r>
          </w:p>
          <w:p w14:paraId="128760CA" w14:textId="77777777" w:rsidR="00A63057" w:rsidRPr="00A63057" w:rsidRDefault="00A63057" w:rsidP="00BC6D4C">
            <w:pPr>
              <w:pStyle w:val="Doc-text2"/>
              <w:ind w:left="477" w:hanging="477"/>
            </w:pPr>
            <w:r w:rsidRPr="00A63057">
              <w:t>1.</w:t>
            </w:r>
            <w:r w:rsidRPr="00A63057">
              <w:tab/>
              <w:t>Regarding SA2 Q1, RAN2 is not able to make any observation on how many consecutive packets lost or erroneously decompressed will trigger the RoHC state fall back at the compressor when using RoHC, and thinks the implementation of ROHC functions (e.g., compression and decompression) falls outside of RAN2 scope</w:t>
            </w:r>
          </w:p>
          <w:p w14:paraId="009D1474" w14:textId="77777777" w:rsidR="009E476E" w:rsidRPr="00A63057" w:rsidRDefault="009E476E" w:rsidP="009E476E">
            <w:pPr>
              <w:pStyle w:val="Doc-text2"/>
              <w:ind w:left="477" w:hanging="477"/>
            </w:pPr>
            <w:r w:rsidRPr="00A63057">
              <w:t>2.</w:t>
            </w:r>
            <w:r w:rsidRPr="00A63057">
              <w:tab/>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14:paraId="252662D6" w14:textId="77777777" w:rsidR="009E476E" w:rsidRPr="00A63057" w:rsidRDefault="009E476E" w:rsidP="009E476E">
            <w:pPr>
              <w:pStyle w:val="Doc-text2"/>
              <w:ind w:left="477" w:hanging="477"/>
            </w:pPr>
            <w:r w:rsidRPr="00A63057">
              <w:t>3.</w:t>
            </w:r>
            <w:r w:rsidRPr="00A63057">
              <w:tab/>
              <w:t>Regarding SA2 Q6, RAN2 responds to SA2 that it is technically feasible to support more than 2 DRBs for a UE accessing NB-IoT in Rel-20.</w:t>
            </w:r>
          </w:p>
          <w:p w14:paraId="4CAA642A" w14:textId="77777777" w:rsidR="009E476E" w:rsidRPr="00A63057" w:rsidRDefault="009E476E" w:rsidP="009E476E">
            <w:pPr>
              <w:pStyle w:val="Doc-text2"/>
              <w:ind w:left="477" w:hanging="477"/>
            </w:pPr>
            <w:r w:rsidRPr="00A63057">
              <w:t>4.</w:t>
            </w:r>
            <w:r w:rsidRPr="00A63057">
              <w:tab/>
              <w:t>Regarding SA2 Q9 and Q10, RAN2 responds to SA2 that it is technically feasible to introduce SRB with RLC UM for voice packet</w:t>
            </w:r>
          </w:p>
          <w:p w14:paraId="3FD17BFB" w14:textId="77777777" w:rsidR="009E476E" w:rsidRPr="00A63057" w:rsidRDefault="009E476E" w:rsidP="009E476E">
            <w:pPr>
              <w:pStyle w:val="Doc-text2"/>
              <w:ind w:left="477" w:hanging="477"/>
            </w:pPr>
            <w:r w:rsidRPr="00A63057">
              <w:t>5.</w:t>
            </w:r>
            <w:r w:rsidRPr="00A63057">
              <w:tab/>
              <w:t xml:space="preserve">We add a sentence in the same reply LS saying that </w:t>
            </w:r>
            <w:r w:rsidRPr="009E476E">
              <w:rPr>
                <w:highlight w:val="yellow"/>
              </w:rPr>
              <w:t>majority of companies in RAN2 prefer the UP over CP solution (because of the higher impacts on RAN2 specs of the CP solution).</w:t>
            </w:r>
            <w:r w:rsidRPr="00A63057">
              <w:t xml:space="preserve"> RAN2 also understands that the final decision will be taken at the checkpoint in December plenary.</w:t>
            </w:r>
          </w:p>
          <w:p w14:paraId="628E30BC" w14:textId="77777777" w:rsidR="009E476E" w:rsidRPr="00A63057" w:rsidRDefault="009E476E" w:rsidP="009E476E">
            <w:pPr>
              <w:spacing w:line="276" w:lineRule="auto"/>
              <w:contextualSpacing/>
              <w:rPr>
                <w:rFonts w:ascii="Arial" w:eastAsia="Arial Unicode MS" w:hAnsi="Arial"/>
                <w:kern w:val="0"/>
                <w:szCs w:val="20"/>
                <w:lang w:eastAsia="ko-KR"/>
              </w:rPr>
            </w:pPr>
          </w:p>
          <w:p w14:paraId="03F0935D" w14:textId="77777777" w:rsidR="009E476E" w:rsidRPr="00A63057" w:rsidRDefault="009E476E" w:rsidP="009E476E">
            <w:pPr>
              <w:spacing w:line="276" w:lineRule="auto"/>
              <w:contextualSpacing/>
              <w:rPr>
                <w:rFonts w:ascii="Arial" w:eastAsia="Arial Unicode MS" w:hAnsi="Arial"/>
                <w:kern w:val="0"/>
                <w:szCs w:val="20"/>
                <w:lang w:eastAsia="ko-KR"/>
              </w:rPr>
            </w:pPr>
            <w:r w:rsidRPr="00A63057">
              <w:rPr>
                <w:rFonts w:ascii="Arial" w:eastAsia="Arial Unicode MS" w:hAnsi="Arial"/>
                <w:kern w:val="0"/>
                <w:szCs w:val="20"/>
                <w:lang w:eastAsia="ko-KR"/>
              </w:rPr>
              <w:t>Agreements regarding the reply LS to SA4:</w:t>
            </w:r>
          </w:p>
          <w:p w14:paraId="3F51FBF3" w14:textId="77777777" w:rsidR="009E476E" w:rsidRPr="00A63057" w:rsidRDefault="009E476E" w:rsidP="009E476E">
            <w:pPr>
              <w:pStyle w:val="Doc-text2"/>
              <w:ind w:left="477" w:hanging="477"/>
            </w:pPr>
            <w:r w:rsidRPr="00A63057">
              <w:lastRenderedPageBreak/>
              <w:t>1.</w:t>
            </w:r>
            <w:r w:rsidRPr="00A63057">
              <w:tab/>
              <w:t>RAN2 assumes the MAC header size may be 1 to 3 bytes. However, in most common scenario, the total MAC header size is likely to be 3 bytes.</w:t>
            </w:r>
          </w:p>
          <w:p w14:paraId="473B76B6" w14:textId="77777777" w:rsidR="009E476E" w:rsidRPr="00A63057" w:rsidRDefault="009E476E" w:rsidP="009E476E">
            <w:pPr>
              <w:pStyle w:val="Doc-text2"/>
              <w:ind w:left="477" w:hanging="477"/>
            </w:pPr>
            <w:r w:rsidRPr="00A63057">
              <w:t>2.</w:t>
            </w:r>
            <w:r w:rsidRPr="00A63057">
              <w:tab/>
              <w:t>For transmitting voice packets via the UP solution RAN2 expects 1 byte for PDCP + 1 byte for RLC UM + the MAC header size</w:t>
            </w:r>
          </w:p>
          <w:p w14:paraId="4F46115D" w14:textId="77777777" w:rsidR="009E476E" w:rsidRPr="00A63057" w:rsidRDefault="009E476E" w:rsidP="009E476E">
            <w:pPr>
              <w:pStyle w:val="Doc-text2"/>
              <w:ind w:left="477" w:hanging="477"/>
            </w:pPr>
            <w:r w:rsidRPr="00A63057">
              <w:t>3.</w:t>
            </w:r>
            <w:r w:rsidRPr="00A63057">
              <w:tab/>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4E14F02E" w14:textId="77777777" w:rsidR="009E476E" w:rsidRPr="00A63057" w:rsidRDefault="009E476E" w:rsidP="009E476E">
            <w:pPr>
              <w:pStyle w:val="Doc-text2"/>
              <w:ind w:left="477" w:hanging="477"/>
            </w:pPr>
            <w:r w:rsidRPr="00A63057">
              <w:t>4.</w:t>
            </w:r>
            <w:r w:rsidRPr="00A63057">
              <w:tab/>
              <w:t>RAN2 will provide further feedback on the expected average RoHC header size</w:t>
            </w:r>
          </w:p>
          <w:p w14:paraId="229792C2" w14:textId="144EF4EC" w:rsidR="00A63057" w:rsidRPr="00882F84" w:rsidRDefault="009E476E" w:rsidP="009E476E">
            <w:pPr>
              <w:pStyle w:val="Doc-text2"/>
              <w:ind w:left="477" w:hanging="477"/>
            </w:pPr>
            <w:r>
              <w:t xml:space="preserve">5.   </w:t>
            </w:r>
            <w:r w:rsidRPr="00A63057">
              <w:t>We indicate to SA4 that RAN2 has not started work on SPS for voice but thinks that SPS periodicities like 120ms and 240ms periodicities that do not divide 10240 would require additional specification work in RAN2 to resolve the issues</w:t>
            </w:r>
          </w:p>
        </w:tc>
      </w:tr>
    </w:tbl>
    <w:p w14:paraId="64719DC0" w14:textId="6B03AB1A" w:rsidR="0006144C" w:rsidRPr="00882F84" w:rsidRDefault="00882F84" w:rsidP="0006144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I</w:t>
      </w:r>
      <w:r>
        <w:rPr>
          <w:rFonts w:ascii="Arial" w:eastAsia="Arial Unicode MS" w:hAnsi="Arial"/>
          <w:kern w:val="0"/>
          <w:szCs w:val="20"/>
          <w:lang w:eastAsia="zh-CN"/>
        </w:rPr>
        <w:t xml:space="preserve">n this paper, we would like to provide our views on </w:t>
      </w:r>
      <w:r w:rsidR="00BC6D4C" w:rsidRPr="00BC6D4C">
        <w:rPr>
          <w:rFonts w:ascii="Arial" w:eastAsia="Arial Unicode MS" w:hAnsi="Arial"/>
          <w:kern w:val="0"/>
          <w:szCs w:val="20"/>
          <w:lang w:eastAsia="zh-CN"/>
        </w:rPr>
        <w:t xml:space="preserve">CP vs UP solutions for voice support over NB-IoT-NTN </w:t>
      </w:r>
      <w:r w:rsidR="00BC6D4C">
        <w:rPr>
          <w:rFonts w:ascii="Arial" w:eastAsia="Arial Unicode MS" w:hAnsi="Arial"/>
          <w:kern w:val="0"/>
          <w:szCs w:val="20"/>
          <w:lang w:eastAsia="zh-CN"/>
        </w:rPr>
        <w:t xml:space="preserve">and </w:t>
      </w:r>
      <w:r w:rsidR="00BC6D4C" w:rsidRPr="00BC6D4C">
        <w:rPr>
          <w:rFonts w:ascii="Arial" w:eastAsia="Arial Unicode MS" w:hAnsi="Arial"/>
          <w:kern w:val="0"/>
          <w:szCs w:val="20"/>
          <w:lang w:eastAsia="zh-CN"/>
        </w:rPr>
        <w:t>on the possible solutions to avoid/mitigate the potential issues when handling voice packets of different sizes.</w:t>
      </w:r>
    </w:p>
    <w:p w14:paraId="0E187C10" w14:textId="05A3780A"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45CE9ED9" w14:textId="5DFF7943" w:rsidR="00F94A88" w:rsidRPr="00E57660" w:rsidRDefault="00F94A88" w:rsidP="00F94A88">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.1</w:t>
      </w:r>
      <w:r>
        <w:rPr>
          <w:rFonts w:ascii="Arial" w:eastAsia="Arial Unicode MS" w:hAnsi="Arial"/>
          <w:kern w:val="0"/>
          <w:sz w:val="32"/>
          <w:szCs w:val="20"/>
          <w:lang w:eastAsia="ko-KR"/>
        </w:rPr>
        <w:tab/>
        <w:t>Background</w:t>
      </w:r>
    </w:p>
    <w:p w14:paraId="27F38F56" w14:textId="3C14757E" w:rsidR="00F94A88" w:rsidRDefault="00F94A88" w:rsidP="00871A31">
      <w:pPr>
        <w:spacing w:after="120" w:line="240" w:lineRule="atLeast"/>
        <w:rPr>
          <w:rFonts w:ascii="Arial" w:eastAsia="Arial Unicode MS" w:hAnsi="Arial"/>
          <w:kern w:val="0"/>
          <w:szCs w:val="20"/>
          <w:lang w:val="en-US" w:eastAsia="ko-KR"/>
        </w:rPr>
      </w:pPr>
      <w:r w:rsidRPr="00F94A88">
        <w:rPr>
          <w:rFonts w:ascii="Arial" w:eastAsia="Arial Unicode MS" w:hAnsi="Arial"/>
          <w:kern w:val="0"/>
          <w:szCs w:val="20"/>
          <w:lang w:val="en-US" w:eastAsia="ko-KR"/>
        </w:rPr>
        <w:t xml:space="preserve">RAN approved the </w:t>
      </w:r>
      <w:r w:rsidRPr="00F94A88">
        <w:rPr>
          <w:rFonts w:ascii="Arial" w:eastAsia="Arial Unicode MS" w:hAnsi="Arial"/>
          <w:i/>
          <w:iCs/>
          <w:kern w:val="0"/>
          <w:szCs w:val="20"/>
          <w:lang w:val="en-US" w:eastAsia="ko-KR"/>
        </w:rPr>
        <w:t>IoT_NTN_Ph4 WID</w:t>
      </w:r>
      <w:r w:rsidRPr="00F94A88">
        <w:rPr>
          <w:rFonts w:ascii="Arial" w:eastAsia="Arial Unicode MS" w:hAnsi="Arial"/>
          <w:kern w:val="0"/>
          <w:szCs w:val="20"/>
          <w:lang w:val="en-US" w:eastAsia="ko-KR"/>
        </w:rPr>
        <w:t xml:space="preserve"> in support of IMS voice over NB-IoT-NTN via GSO (GEO) targeting Rel-20. The WID calls for a down-selection between CP and UP solutions (RAN#110) and lists specific RAN enhancements (SPS for DL/UL, RRC connection setup modifications, emergency call support, UE Tx power study) as part of the core work.</w:t>
      </w:r>
    </w:p>
    <w:p w14:paraId="3A60016B" w14:textId="56431889" w:rsidR="00F94A88" w:rsidRDefault="00F94A88" w:rsidP="00871A31">
      <w:pPr>
        <w:spacing w:after="120" w:line="240" w:lineRule="atLeast"/>
        <w:rPr>
          <w:rFonts w:ascii="Arial" w:eastAsia="Arial Unicode MS" w:hAnsi="Arial"/>
          <w:kern w:val="0"/>
          <w:szCs w:val="20"/>
          <w:lang w:val="en-US" w:eastAsia="ko-KR"/>
        </w:rPr>
      </w:pPr>
      <w:r w:rsidRPr="00F94A88">
        <w:rPr>
          <w:rFonts w:ascii="Arial" w:eastAsia="Arial Unicode MS" w:hAnsi="Arial"/>
          <w:kern w:val="0"/>
          <w:szCs w:val="20"/>
          <w:lang w:val="en-US" w:eastAsia="ko-KR"/>
        </w:rPr>
        <w:t>SA has, in parallel, progressed enabling studies: SA4 SID on Ultra-Low Bit-Rate Speech (PHY 1–5 kbps; codec 0.8–4.8 kbps) and SA2 SID on IMS voice over GSO via NB-IoT-NTN, whose WT#1 includes the CP vs UP comparison and aims to conclude by TSG#110 (Dec-2025).</w:t>
      </w:r>
      <w:r w:rsidR="00BC6D4C">
        <w:rPr>
          <w:rFonts w:ascii="Arial" w:eastAsia="Arial Unicode MS" w:hAnsi="Arial"/>
          <w:kern w:val="0"/>
          <w:szCs w:val="20"/>
          <w:lang w:val="en-US" w:eastAsia="ko-KR"/>
        </w:rPr>
        <w:t xml:space="preserve"> </w:t>
      </w:r>
      <w:r w:rsidR="008610E0">
        <w:rPr>
          <w:rFonts w:ascii="Arial" w:eastAsia="Arial Unicode MS" w:hAnsi="Arial"/>
          <w:kern w:val="0"/>
          <w:szCs w:val="20"/>
          <w:lang w:val="en-US" w:eastAsia="ko-KR"/>
        </w:rPr>
        <w:t xml:space="preserve">Performance </w:t>
      </w:r>
      <w:r w:rsidR="008610E0" w:rsidRPr="008610E0">
        <w:rPr>
          <w:rFonts w:ascii="Arial" w:eastAsia="Arial Unicode MS" w:hAnsi="Arial"/>
          <w:kern w:val="0"/>
          <w:szCs w:val="20"/>
          <w:lang w:val="en-US" w:eastAsia="ko-KR"/>
        </w:rPr>
        <w:t>requirements</w:t>
      </w:r>
      <w:r w:rsidR="008610E0">
        <w:rPr>
          <w:rFonts w:ascii="Arial" w:eastAsia="Arial Unicode MS" w:hAnsi="Arial"/>
          <w:kern w:val="0"/>
          <w:szCs w:val="20"/>
          <w:lang w:val="en-US" w:eastAsia="ko-KR"/>
        </w:rPr>
        <w:t xml:space="preserve"> for satellite access</w:t>
      </w:r>
      <w:r w:rsidR="008610E0" w:rsidRPr="008610E0">
        <w:rPr>
          <w:rFonts w:ascii="Arial" w:eastAsia="Arial Unicode MS" w:hAnsi="Arial"/>
          <w:kern w:val="0"/>
          <w:szCs w:val="20"/>
          <w:lang w:val="en-US" w:eastAsia="ko-KR"/>
        </w:rPr>
        <w:t xml:space="preserve"> captured by SA1/SA2 include IMS voice over GEO with [1–3] kbit/s experienced rate (UL/DL) and call setup time </w:t>
      </w:r>
      <w:r w:rsidR="008610E0" w:rsidRPr="008610E0">
        <w:rPr>
          <w:rFonts w:ascii="Arial" w:eastAsia="Arial Unicode MS" w:hAnsi="Arial" w:hint="eastAsia"/>
          <w:kern w:val="0"/>
          <w:szCs w:val="20"/>
          <w:lang w:val="en-US" w:eastAsia="ko-KR"/>
        </w:rPr>
        <w:t>≤</w:t>
      </w:r>
      <w:r w:rsidR="008610E0" w:rsidRPr="008610E0">
        <w:rPr>
          <w:rFonts w:ascii="Arial" w:eastAsia="Arial Unicode MS" w:hAnsi="Arial"/>
          <w:kern w:val="0"/>
          <w:szCs w:val="20"/>
          <w:lang w:val="en-US" w:eastAsia="ko-KR"/>
        </w:rPr>
        <w:t xml:space="preserve"> 30 s for handheld UEs</w:t>
      </w:r>
      <w:r w:rsidR="008610E0">
        <w:rPr>
          <w:rFonts w:ascii="Arial" w:eastAsia="Arial Unicode MS" w:hAnsi="Arial"/>
          <w:kern w:val="0"/>
          <w:szCs w:val="20"/>
          <w:lang w:val="en-US" w:eastAsia="ko-KR"/>
        </w:rPr>
        <w:t>.</w:t>
      </w:r>
      <w:r w:rsidR="008610E0" w:rsidRPr="008610E0">
        <w:rPr>
          <w:rFonts w:ascii="Arial" w:eastAsia="Arial Unicode MS" w:hAnsi="Arial"/>
          <w:kern w:val="0"/>
          <w:szCs w:val="20"/>
          <w:lang w:val="en-US" w:eastAsia="ko-KR"/>
        </w:rPr>
        <w:t xml:space="preserve"> these KPIs </w:t>
      </w:r>
      <w:r w:rsidR="008610E0">
        <w:rPr>
          <w:rFonts w:ascii="Arial" w:eastAsia="Arial Unicode MS" w:hAnsi="Arial"/>
          <w:kern w:val="0"/>
          <w:szCs w:val="20"/>
          <w:lang w:val="en-US" w:eastAsia="ko-KR"/>
        </w:rPr>
        <w:t xml:space="preserve">may </w:t>
      </w:r>
      <w:r w:rsidR="008610E0" w:rsidRPr="008610E0">
        <w:rPr>
          <w:rFonts w:ascii="Arial" w:eastAsia="Arial Unicode MS" w:hAnsi="Arial"/>
          <w:kern w:val="0"/>
          <w:szCs w:val="20"/>
          <w:lang w:val="en-US" w:eastAsia="ko-KR"/>
        </w:rPr>
        <w:t>frame the RAN design space for NB-IoT-NTN.</w:t>
      </w:r>
    </w:p>
    <w:p w14:paraId="69DD389C" w14:textId="511921DC" w:rsidR="00BC6D4C" w:rsidRDefault="00203E33" w:rsidP="00203E33">
      <w:pPr>
        <w:spacing w:after="120" w:line="240" w:lineRule="atLeast"/>
        <w:rPr>
          <w:rFonts w:ascii="Arial" w:eastAsia="Arial Unicode MS" w:hAnsi="Arial"/>
          <w:kern w:val="0"/>
          <w:szCs w:val="20"/>
          <w:lang w:eastAsia="ko-KR"/>
        </w:rPr>
      </w:pPr>
      <w:r w:rsidRPr="00203E33">
        <w:rPr>
          <w:rFonts w:ascii="Arial" w:eastAsia="Arial Unicode MS" w:hAnsi="Arial"/>
          <w:kern w:val="0"/>
          <w:szCs w:val="20"/>
          <w:lang w:val="en-US" w:eastAsia="ko-KR"/>
        </w:rPr>
        <w:t>During RAN2 #131bis, many companies provided contributions comparing CP and UP approaches, analyzing resource efficiency, delay, and QoS implications.</w:t>
      </w:r>
      <w:r>
        <w:rPr>
          <w:rFonts w:ascii="Arial" w:eastAsia="Arial Unicode MS" w:hAnsi="Arial"/>
          <w:kern w:val="0"/>
          <w:szCs w:val="20"/>
          <w:lang w:val="en-US" w:eastAsia="ko-KR"/>
        </w:rPr>
        <w:t xml:space="preserve"> </w:t>
      </w:r>
      <w:r w:rsidRPr="00203E33">
        <w:rPr>
          <w:rFonts w:ascii="Arial" w:eastAsia="Arial Unicode MS" w:hAnsi="Arial"/>
          <w:kern w:val="0"/>
          <w:szCs w:val="20"/>
          <w:lang w:val="en-US" w:eastAsia="ko-KR"/>
        </w:rPr>
        <w:t>While both were initially considered feasible, consensus gradually formed that the UP solution provides a more sustainable and technically consistent framework, particularly for IMS-based voice operation under GEO latency.</w:t>
      </w:r>
    </w:p>
    <w:p w14:paraId="522D8C21" w14:textId="77777777" w:rsidR="009E476E" w:rsidRDefault="009E476E" w:rsidP="00871A31">
      <w:pPr>
        <w:spacing w:after="120" w:line="240" w:lineRule="atLeast"/>
        <w:rPr>
          <w:rFonts w:ascii="Arial" w:eastAsia="Arial Unicode MS" w:hAnsi="Arial"/>
          <w:kern w:val="0"/>
          <w:szCs w:val="20"/>
          <w:lang w:val="en-US" w:eastAsia="ko-KR"/>
        </w:rPr>
      </w:pPr>
    </w:p>
    <w:p w14:paraId="42DD00AD" w14:textId="3470B3B2" w:rsidR="00BC6D4C" w:rsidRPr="009E476E" w:rsidRDefault="00BC6D4C" w:rsidP="00871A31">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t>Design Constraints</w:t>
      </w:r>
    </w:p>
    <w:p w14:paraId="293DDE3D" w14:textId="4C34DD39" w:rsidR="008610E0" w:rsidRDefault="009E476E" w:rsidP="00871A31">
      <w:pPr>
        <w:spacing w:after="120" w:line="240" w:lineRule="atLeast"/>
        <w:rPr>
          <w:rFonts w:ascii="Arial" w:eastAsia="Arial Unicode MS" w:hAnsi="Arial"/>
          <w:kern w:val="0"/>
          <w:szCs w:val="20"/>
          <w:lang w:val="en-US" w:eastAsia="ko-KR"/>
        </w:rPr>
      </w:pPr>
      <w:r w:rsidRPr="009E476E">
        <w:rPr>
          <w:rFonts w:ascii="Arial" w:eastAsia="Arial Unicode MS" w:hAnsi="Arial"/>
          <w:kern w:val="0"/>
          <w:szCs w:val="20"/>
          <w:lang w:val="en-US" w:eastAsia="ko-KR"/>
        </w:rPr>
        <w:t>NB-IoT-NTN voice operation over GEO satellites faces several challenges:</w:t>
      </w:r>
    </w:p>
    <w:p w14:paraId="148D8D56" w14:textId="77777777" w:rsidR="009E476E" w:rsidRPr="009E476E" w:rsidRDefault="009E476E" w:rsidP="009E476E">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t>High propagation delay: One-way latency exceeds 270–300 ms, resulting in round-trip time (RTT) around 600 ms.</w:t>
      </w:r>
    </w:p>
    <w:p w14:paraId="1573E6CC" w14:textId="77777777" w:rsidR="009E476E" w:rsidRPr="009E476E" w:rsidRDefault="009E476E" w:rsidP="009E476E">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t>Narrow bandwidth: Single-PRB operation limits scheduling flexibility and TBS size.</w:t>
      </w:r>
    </w:p>
    <w:p w14:paraId="1A69EFB0" w14:textId="77777777" w:rsidR="009E476E" w:rsidRPr="009E476E" w:rsidRDefault="009E476E" w:rsidP="009E476E">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t>Variable traffic pattern: Voice frames exhibit alternating talk and silence periods, leading to irregular payload sizes.</w:t>
      </w:r>
    </w:p>
    <w:p w14:paraId="7B09A752" w14:textId="083088A6" w:rsidR="008610E0" w:rsidRDefault="009E476E" w:rsidP="009E476E">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t>Limited scheduling feedback: GEO delay makes fast dynamic scheduling infeasible for real-time voice adaptation.</w:t>
      </w:r>
    </w:p>
    <w:p w14:paraId="2E772FE9" w14:textId="7397F8DE" w:rsidR="008610E0" w:rsidRPr="008610E0" w:rsidRDefault="00BF6883" w:rsidP="009E476E">
      <w:pPr>
        <w:spacing w:after="120" w:line="240" w:lineRule="atLeast"/>
        <w:rPr>
          <w:rFonts w:ascii="Arial" w:eastAsia="Arial Unicode MS" w:hAnsi="Arial"/>
          <w:kern w:val="0"/>
          <w:szCs w:val="20"/>
          <w:lang w:eastAsia="ko-KR"/>
        </w:rPr>
      </w:pPr>
      <w:r w:rsidRPr="00BF6883">
        <w:rPr>
          <w:rFonts w:ascii="Arial" w:eastAsia="Arial Unicode MS" w:hAnsi="Arial"/>
          <w:kern w:val="0"/>
          <w:szCs w:val="20"/>
          <w:lang w:eastAsia="ko-KR"/>
        </w:rPr>
        <w:t>Under such conditions, static SPS wastes resources during silence, while purely dynamic scheduling incurs additional delay before resumption. A flexible hybrid scheduling mechanism</w:t>
      </w:r>
      <w:r>
        <w:rPr>
          <w:rFonts w:ascii="Arial" w:eastAsia="Arial Unicode MS" w:hAnsi="Arial"/>
          <w:kern w:val="0"/>
          <w:szCs w:val="20"/>
          <w:lang w:eastAsia="ko-KR"/>
        </w:rPr>
        <w:t>, which</w:t>
      </w:r>
      <w:r w:rsidRPr="00BF6883">
        <w:rPr>
          <w:rFonts w:ascii="Arial" w:eastAsia="Arial Unicode MS" w:hAnsi="Arial"/>
          <w:kern w:val="0"/>
          <w:szCs w:val="20"/>
          <w:lang w:eastAsia="ko-KR"/>
        </w:rPr>
        <w:t xml:space="preserve"> preserves SPS predictability while allowing dynamic adaptation to traffic and delay variations</w:t>
      </w:r>
      <w:r>
        <w:rPr>
          <w:rFonts w:ascii="Arial" w:eastAsia="Arial Unicode MS" w:hAnsi="Arial"/>
          <w:kern w:val="0"/>
          <w:szCs w:val="20"/>
          <w:lang w:eastAsia="ko-KR"/>
        </w:rPr>
        <w:t>,</w:t>
      </w:r>
      <w:r w:rsidRPr="00BF6883">
        <w:rPr>
          <w:rFonts w:ascii="Arial" w:eastAsia="Arial Unicode MS" w:hAnsi="Arial"/>
          <w:kern w:val="0"/>
          <w:szCs w:val="20"/>
          <w:lang w:eastAsia="ko-KR"/>
        </w:rPr>
        <w:t xml:space="preserve"> is thus required.</w:t>
      </w:r>
    </w:p>
    <w:p w14:paraId="07F9DFFE" w14:textId="77777777" w:rsidR="008610E0" w:rsidRPr="00BF6883" w:rsidRDefault="008610E0" w:rsidP="00871A31">
      <w:pPr>
        <w:spacing w:after="120" w:line="240" w:lineRule="atLeast"/>
        <w:rPr>
          <w:rFonts w:ascii="Arial" w:eastAsia="Arial Unicode MS" w:hAnsi="Arial"/>
          <w:kern w:val="0"/>
          <w:szCs w:val="20"/>
          <w:lang w:eastAsia="ko-KR"/>
        </w:rPr>
      </w:pPr>
    </w:p>
    <w:p w14:paraId="78A6C129" w14:textId="1BFD4CEA" w:rsidR="00075D33" w:rsidRPr="00E57660" w:rsidRDefault="00AA06E6" w:rsidP="00121B65">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FD3A58">
        <w:rPr>
          <w:rFonts w:ascii="Arial" w:eastAsia="Arial Unicode MS" w:hAnsi="Arial"/>
          <w:kern w:val="0"/>
          <w:sz w:val="32"/>
          <w:szCs w:val="20"/>
          <w:lang w:eastAsia="ko-KR"/>
        </w:rPr>
        <w:t>3</w:t>
      </w:r>
      <w:r>
        <w:rPr>
          <w:rFonts w:ascii="Arial" w:eastAsia="Arial Unicode MS" w:hAnsi="Arial"/>
          <w:kern w:val="0"/>
          <w:sz w:val="32"/>
          <w:szCs w:val="20"/>
          <w:lang w:eastAsia="ko-KR"/>
        </w:rPr>
        <w:tab/>
      </w:r>
      <w:r w:rsidR="006C37F1">
        <w:rPr>
          <w:rFonts w:ascii="Arial" w:eastAsia="Arial Unicode MS" w:hAnsi="Arial"/>
          <w:kern w:val="0"/>
          <w:sz w:val="32"/>
          <w:szCs w:val="20"/>
          <w:lang w:eastAsia="ko-KR"/>
        </w:rPr>
        <w:t>ETRI’s view</w:t>
      </w:r>
      <w:r w:rsidR="00A5663C">
        <w:rPr>
          <w:rFonts w:ascii="Arial" w:eastAsia="Arial Unicode MS" w:hAnsi="Arial"/>
          <w:kern w:val="0"/>
          <w:sz w:val="32"/>
          <w:szCs w:val="20"/>
          <w:lang w:eastAsia="ko-KR"/>
        </w:rPr>
        <w:t xml:space="preserve"> on CP vs UP solution</w:t>
      </w:r>
    </w:p>
    <w:p w14:paraId="4F9551F1" w14:textId="77777777" w:rsidR="00A5663C" w:rsidRPr="00A5663C" w:rsidRDefault="00A5663C" w:rsidP="00A5663C">
      <w:pPr>
        <w:spacing w:after="120" w:line="240" w:lineRule="atLeast"/>
        <w:rPr>
          <w:rFonts w:ascii="Arial" w:eastAsia="Arial Unicode MS" w:hAnsi="Arial"/>
          <w:kern w:val="0"/>
          <w:szCs w:val="20"/>
          <w:lang w:eastAsia="ko-KR"/>
        </w:rPr>
      </w:pPr>
      <w:r w:rsidRPr="00A5663C">
        <w:rPr>
          <w:rFonts w:ascii="Arial" w:eastAsia="Arial Unicode MS" w:hAnsi="Arial"/>
          <w:kern w:val="0"/>
          <w:szCs w:val="20"/>
          <w:lang w:eastAsia="ko-KR"/>
        </w:rPr>
        <w:t>The CP solution conveys voice frames encapsulated in NAS messages via the signaling plane, while the UP solution uses dedicated data bearers configured with PDCP, RLC, and MAC.</w:t>
      </w:r>
    </w:p>
    <w:p w14:paraId="26527EDA" w14:textId="6AD52843" w:rsidR="003B4DCE" w:rsidRDefault="00A5663C" w:rsidP="00A5663C">
      <w:pPr>
        <w:spacing w:after="120" w:line="240" w:lineRule="atLeast"/>
        <w:rPr>
          <w:rFonts w:ascii="Arial" w:eastAsia="Arial Unicode MS" w:hAnsi="Arial"/>
          <w:kern w:val="0"/>
          <w:szCs w:val="20"/>
          <w:lang w:eastAsia="ko-KR"/>
        </w:rPr>
      </w:pPr>
      <w:r w:rsidRPr="00A5663C">
        <w:rPr>
          <w:rFonts w:ascii="Arial" w:eastAsia="Arial Unicode MS" w:hAnsi="Arial"/>
          <w:kern w:val="0"/>
          <w:szCs w:val="20"/>
          <w:lang w:eastAsia="ko-KR"/>
        </w:rPr>
        <w:lastRenderedPageBreak/>
        <w:t>Table 1 summarizes the comparison in the context of GEO NB-IoT-NTN.</w:t>
      </w:r>
    </w:p>
    <w:p w14:paraId="0E7683A3" w14:textId="77777777" w:rsidR="00A5663C" w:rsidRDefault="00A5663C" w:rsidP="00A5663C">
      <w:pPr>
        <w:spacing w:after="120" w:line="240" w:lineRule="atLeast"/>
        <w:rPr>
          <w:rFonts w:ascii="Arial" w:eastAsia="Arial Unicode MS" w:hAnsi="Arial"/>
          <w:kern w:val="0"/>
          <w:szCs w:val="20"/>
          <w:lang w:eastAsia="ko-KR"/>
        </w:rPr>
      </w:pPr>
    </w:p>
    <w:p w14:paraId="6BCF6B04" w14:textId="4C8FDB31" w:rsidR="004D2172" w:rsidRPr="008328CF" w:rsidRDefault="004D2172" w:rsidP="004D2172">
      <w:pPr>
        <w:jc w:val="center"/>
        <w:rPr>
          <w:rFonts w:ascii="Arial" w:eastAsia="Arial Unicode MS" w:hAnsi="Arial"/>
          <w:b/>
          <w:bCs/>
          <w:kern w:val="0"/>
          <w:szCs w:val="20"/>
          <w:lang w:eastAsia="ko-KR"/>
        </w:rPr>
      </w:pPr>
      <w:r w:rsidRPr="00B50B95">
        <w:rPr>
          <w:rFonts w:ascii="Arial" w:eastAsia="Arial Unicode MS" w:hAnsi="Arial" w:hint="eastAsia"/>
          <w:b/>
          <w:bCs/>
          <w:kern w:val="0"/>
          <w:szCs w:val="20"/>
          <w:lang w:eastAsia="ko-KR"/>
        </w:rPr>
        <w:t xml:space="preserve">Table </w:t>
      </w:r>
      <w:r w:rsidR="00F94A88">
        <w:rPr>
          <w:rFonts w:ascii="Arial" w:eastAsia="Arial Unicode MS" w:hAnsi="Arial"/>
          <w:b/>
          <w:bCs/>
          <w:kern w:val="0"/>
          <w:szCs w:val="20"/>
          <w:lang w:eastAsia="ko-KR"/>
        </w:rPr>
        <w:t>1</w:t>
      </w:r>
      <w:r w:rsidRPr="00B50B95">
        <w:rPr>
          <w:rFonts w:ascii="Arial" w:eastAsia="Arial Unicode MS" w:hAnsi="Arial" w:hint="eastAsia"/>
          <w:b/>
          <w:bCs/>
          <w:kern w:val="0"/>
          <w:szCs w:val="20"/>
          <w:lang w:eastAsia="ko-KR"/>
        </w:rPr>
        <w:t xml:space="preserve">. </w:t>
      </w:r>
      <w:r w:rsidR="00F94A88">
        <w:rPr>
          <w:rFonts w:ascii="Arial" w:eastAsia="Arial Unicode MS" w:hAnsi="Arial"/>
          <w:b/>
          <w:bCs/>
          <w:kern w:val="0"/>
          <w:szCs w:val="20"/>
          <w:lang w:eastAsia="ko-KR"/>
        </w:rPr>
        <w:t>Main features of CP and UP Solutions</w:t>
      </w:r>
    </w:p>
    <w:tbl>
      <w:tblPr>
        <w:tblStyle w:val="a6"/>
        <w:tblW w:w="0" w:type="auto"/>
        <w:jc w:val="center"/>
        <w:tblLook w:val="04A0" w:firstRow="1" w:lastRow="0" w:firstColumn="1" w:lastColumn="0" w:noHBand="0" w:noVBand="1"/>
      </w:tblPr>
      <w:tblGrid>
        <w:gridCol w:w="2072"/>
        <w:gridCol w:w="3216"/>
        <w:gridCol w:w="3741"/>
      </w:tblGrid>
      <w:tr w:rsidR="00A5663C" w:rsidRPr="00A5663C" w14:paraId="6B4CF745" w14:textId="77777777" w:rsidTr="00A5663C">
        <w:trPr>
          <w:jc w:val="center"/>
        </w:trPr>
        <w:tc>
          <w:tcPr>
            <w:tcW w:w="0" w:type="auto"/>
            <w:vAlign w:val="center"/>
            <w:hideMark/>
          </w:tcPr>
          <w:p w14:paraId="7BCBE05B" w14:textId="77777777" w:rsidR="00A5663C" w:rsidRPr="00A5663C" w:rsidRDefault="00A5663C" w:rsidP="00A5663C">
            <w:pPr>
              <w:widowControl/>
              <w:jc w:val="center"/>
              <w:rPr>
                <w:rFonts w:ascii="Arial" w:eastAsia="Arial Unicode MS" w:hAnsi="Arial"/>
                <w:b/>
                <w:bCs/>
                <w:kern w:val="0"/>
                <w:szCs w:val="20"/>
                <w:lang w:eastAsia="ko-KR"/>
              </w:rPr>
            </w:pPr>
            <w:r w:rsidRPr="00A5663C">
              <w:rPr>
                <w:rFonts w:ascii="Arial" w:eastAsia="Arial Unicode MS" w:hAnsi="Arial"/>
                <w:b/>
                <w:bCs/>
                <w:kern w:val="0"/>
                <w:szCs w:val="20"/>
                <w:lang w:eastAsia="ko-KR"/>
              </w:rPr>
              <w:t>Aspect</w:t>
            </w:r>
          </w:p>
        </w:tc>
        <w:tc>
          <w:tcPr>
            <w:tcW w:w="0" w:type="auto"/>
            <w:vAlign w:val="center"/>
            <w:hideMark/>
          </w:tcPr>
          <w:p w14:paraId="576B0A14" w14:textId="77777777" w:rsidR="00A5663C" w:rsidRPr="00A5663C" w:rsidRDefault="00A5663C" w:rsidP="00A5663C">
            <w:pPr>
              <w:widowControl/>
              <w:jc w:val="center"/>
              <w:rPr>
                <w:rFonts w:ascii="Arial" w:eastAsia="Arial Unicode MS" w:hAnsi="Arial"/>
                <w:b/>
                <w:bCs/>
                <w:kern w:val="0"/>
                <w:szCs w:val="20"/>
                <w:lang w:eastAsia="ko-KR"/>
              </w:rPr>
            </w:pPr>
            <w:r w:rsidRPr="00A5663C">
              <w:rPr>
                <w:rFonts w:ascii="Arial" w:eastAsia="Arial Unicode MS" w:hAnsi="Arial"/>
                <w:b/>
                <w:bCs/>
                <w:kern w:val="0"/>
                <w:szCs w:val="20"/>
                <w:lang w:eastAsia="ko-KR"/>
              </w:rPr>
              <w:t>CP Solution</w:t>
            </w:r>
          </w:p>
        </w:tc>
        <w:tc>
          <w:tcPr>
            <w:tcW w:w="0" w:type="auto"/>
            <w:vAlign w:val="center"/>
            <w:hideMark/>
          </w:tcPr>
          <w:p w14:paraId="406E8765" w14:textId="77777777" w:rsidR="00A5663C" w:rsidRPr="00A5663C" w:rsidRDefault="00A5663C" w:rsidP="00A5663C">
            <w:pPr>
              <w:widowControl/>
              <w:jc w:val="center"/>
              <w:rPr>
                <w:rFonts w:ascii="Arial" w:eastAsia="Arial Unicode MS" w:hAnsi="Arial"/>
                <w:b/>
                <w:bCs/>
                <w:kern w:val="0"/>
                <w:szCs w:val="20"/>
                <w:lang w:eastAsia="ko-KR"/>
              </w:rPr>
            </w:pPr>
            <w:r w:rsidRPr="00A5663C">
              <w:rPr>
                <w:rFonts w:ascii="Arial" w:eastAsia="Arial Unicode MS" w:hAnsi="Arial"/>
                <w:b/>
                <w:bCs/>
                <w:kern w:val="0"/>
                <w:szCs w:val="20"/>
                <w:lang w:eastAsia="ko-KR"/>
              </w:rPr>
              <w:t>UP Solution</w:t>
            </w:r>
          </w:p>
        </w:tc>
      </w:tr>
      <w:tr w:rsidR="00A5663C" w:rsidRPr="00A5663C" w14:paraId="7D2F1E8C" w14:textId="77777777" w:rsidTr="00A5663C">
        <w:trPr>
          <w:jc w:val="center"/>
        </w:trPr>
        <w:tc>
          <w:tcPr>
            <w:tcW w:w="0" w:type="auto"/>
            <w:vAlign w:val="center"/>
            <w:hideMark/>
          </w:tcPr>
          <w:p w14:paraId="02B6FA25"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Architecture</w:t>
            </w:r>
          </w:p>
        </w:tc>
        <w:tc>
          <w:tcPr>
            <w:tcW w:w="0" w:type="auto"/>
            <w:vAlign w:val="center"/>
            <w:hideMark/>
          </w:tcPr>
          <w:p w14:paraId="40A71C75"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NAS signaling plane</w:t>
            </w:r>
          </w:p>
        </w:tc>
        <w:tc>
          <w:tcPr>
            <w:tcW w:w="0" w:type="auto"/>
            <w:vAlign w:val="center"/>
            <w:hideMark/>
          </w:tcPr>
          <w:p w14:paraId="65FB8521"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Dedicated DRB with PDCP/RLC/MAC</w:t>
            </w:r>
          </w:p>
        </w:tc>
      </w:tr>
      <w:tr w:rsidR="00A5663C" w:rsidRPr="00A5663C" w14:paraId="339DE728" w14:textId="77777777" w:rsidTr="00A5663C">
        <w:trPr>
          <w:jc w:val="center"/>
        </w:trPr>
        <w:tc>
          <w:tcPr>
            <w:tcW w:w="0" w:type="auto"/>
            <w:vAlign w:val="center"/>
            <w:hideMark/>
          </w:tcPr>
          <w:p w14:paraId="13B3DFB7"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QoS Handling</w:t>
            </w:r>
          </w:p>
        </w:tc>
        <w:tc>
          <w:tcPr>
            <w:tcW w:w="0" w:type="auto"/>
            <w:vAlign w:val="center"/>
            <w:hideMark/>
          </w:tcPr>
          <w:p w14:paraId="769A36E2"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Not supported</w:t>
            </w:r>
          </w:p>
        </w:tc>
        <w:tc>
          <w:tcPr>
            <w:tcW w:w="0" w:type="auto"/>
            <w:vAlign w:val="center"/>
            <w:hideMark/>
          </w:tcPr>
          <w:p w14:paraId="15388047"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GBR, latency/jitter control supported</w:t>
            </w:r>
          </w:p>
        </w:tc>
      </w:tr>
      <w:tr w:rsidR="00A5663C" w:rsidRPr="00A5663C" w14:paraId="46202B42" w14:textId="77777777" w:rsidTr="00A5663C">
        <w:trPr>
          <w:jc w:val="center"/>
        </w:trPr>
        <w:tc>
          <w:tcPr>
            <w:tcW w:w="0" w:type="auto"/>
            <w:vAlign w:val="center"/>
            <w:hideMark/>
          </w:tcPr>
          <w:p w14:paraId="4BB9A852"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IMS Compatibility</w:t>
            </w:r>
          </w:p>
        </w:tc>
        <w:tc>
          <w:tcPr>
            <w:tcW w:w="0" w:type="auto"/>
            <w:vAlign w:val="center"/>
            <w:hideMark/>
          </w:tcPr>
          <w:p w14:paraId="2C7B33DF"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Limited / indirect</w:t>
            </w:r>
          </w:p>
        </w:tc>
        <w:tc>
          <w:tcPr>
            <w:tcW w:w="0" w:type="auto"/>
            <w:vAlign w:val="center"/>
            <w:hideMark/>
          </w:tcPr>
          <w:p w14:paraId="0D81C2F0"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Fully compatible (VoNR model)</w:t>
            </w:r>
          </w:p>
        </w:tc>
      </w:tr>
      <w:tr w:rsidR="00A5663C" w:rsidRPr="00A5663C" w14:paraId="70DCABF5" w14:textId="77777777" w:rsidTr="00A5663C">
        <w:trPr>
          <w:jc w:val="center"/>
        </w:trPr>
        <w:tc>
          <w:tcPr>
            <w:tcW w:w="0" w:type="auto"/>
            <w:vAlign w:val="center"/>
            <w:hideMark/>
          </w:tcPr>
          <w:p w14:paraId="5B28540C"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Latency Sensitivity</w:t>
            </w:r>
          </w:p>
        </w:tc>
        <w:tc>
          <w:tcPr>
            <w:tcW w:w="0" w:type="auto"/>
            <w:vAlign w:val="center"/>
            <w:hideMark/>
          </w:tcPr>
          <w:p w14:paraId="352D3EBB"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High (signaling overhead)</w:t>
            </w:r>
          </w:p>
        </w:tc>
        <w:tc>
          <w:tcPr>
            <w:tcW w:w="0" w:type="auto"/>
            <w:vAlign w:val="center"/>
            <w:hideMark/>
          </w:tcPr>
          <w:p w14:paraId="23CC54C4"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Predictable, bearer-based</w:t>
            </w:r>
          </w:p>
        </w:tc>
      </w:tr>
      <w:tr w:rsidR="00A5663C" w:rsidRPr="00A5663C" w14:paraId="38C7157B" w14:textId="77777777" w:rsidTr="00A5663C">
        <w:trPr>
          <w:jc w:val="center"/>
        </w:trPr>
        <w:tc>
          <w:tcPr>
            <w:tcW w:w="0" w:type="auto"/>
            <w:vAlign w:val="center"/>
            <w:hideMark/>
          </w:tcPr>
          <w:p w14:paraId="5CBDBE27"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Resource Efficiency</w:t>
            </w:r>
          </w:p>
        </w:tc>
        <w:tc>
          <w:tcPr>
            <w:tcW w:w="0" w:type="auto"/>
            <w:vAlign w:val="center"/>
            <w:hideMark/>
          </w:tcPr>
          <w:p w14:paraId="7634CA96"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High overhead for small packets</w:t>
            </w:r>
          </w:p>
        </w:tc>
        <w:tc>
          <w:tcPr>
            <w:tcW w:w="0" w:type="auto"/>
            <w:vAlign w:val="center"/>
            <w:hideMark/>
          </w:tcPr>
          <w:p w14:paraId="624CD653"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Optimizable via SPS</w:t>
            </w:r>
          </w:p>
        </w:tc>
      </w:tr>
      <w:tr w:rsidR="00A5663C" w:rsidRPr="00A5663C" w14:paraId="06E0757D" w14:textId="77777777" w:rsidTr="00A5663C">
        <w:trPr>
          <w:jc w:val="center"/>
        </w:trPr>
        <w:tc>
          <w:tcPr>
            <w:tcW w:w="0" w:type="auto"/>
            <w:vAlign w:val="center"/>
            <w:hideMark/>
          </w:tcPr>
          <w:p w14:paraId="488FD5AB"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Extendability</w:t>
            </w:r>
          </w:p>
        </w:tc>
        <w:tc>
          <w:tcPr>
            <w:tcW w:w="0" w:type="auto"/>
            <w:vAlign w:val="center"/>
            <w:hideMark/>
          </w:tcPr>
          <w:p w14:paraId="5104CD9F"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Static, non-scalable</w:t>
            </w:r>
          </w:p>
        </w:tc>
        <w:tc>
          <w:tcPr>
            <w:tcW w:w="0" w:type="auto"/>
            <w:vAlign w:val="center"/>
            <w:hideMark/>
          </w:tcPr>
          <w:p w14:paraId="4051380F" w14:textId="77777777" w:rsidR="00A5663C" w:rsidRPr="00A5663C" w:rsidRDefault="00A5663C" w:rsidP="00A5663C">
            <w:pPr>
              <w:widowControl/>
              <w:jc w:val="center"/>
              <w:rPr>
                <w:rFonts w:ascii="Arial" w:eastAsia="Arial Unicode MS" w:hAnsi="Arial"/>
                <w:kern w:val="0"/>
                <w:szCs w:val="20"/>
                <w:lang w:eastAsia="ko-KR"/>
              </w:rPr>
            </w:pPr>
            <w:r w:rsidRPr="00A5663C">
              <w:rPr>
                <w:rFonts w:ascii="Arial" w:eastAsia="Arial Unicode MS" w:hAnsi="Arial"/>
                <w:kern w:val="0"/>
                <w:szCs w:val="20"/>
                <w:lang w:eastAsia="ko-KR"/>
              </w:rPr>
              <w:t>Easily extensible for voice &amp; IoT data</w:t>
            </w:r>
          </w:p>
        </w:tc>
      </w:tr>
    </w:tbl>
    <w:p w14:paraId="6D061094" w14:textId="77777777" w:rsidR="005A4060" w:rsidRPr="00A5663C" w:rsidRDefault="005A4060" w:rsidP="00F94A88">
      <w:pPr>
        <w:spacing w:after="120" w:line="240" w:lineRule="atLeast"/>
        <w:rPr>
          <w:rFonts w:ascii="Arial" w:eastAsia="Arial Unicode MS" w:hAnsi="Arial"/>
          <w:kern w:val="0"/>
          <w:szCs w:val="20"/>
          <w:lang w:val="en-US" w:eastAsia="ko-KR"/>
        </w:rPr>
      </w:pPr>
    </w:p>
    <w:p w14:paraId="4512B919" w14:textId="5D1BD951" w:rsidR="00A5663C" w:rsidRDefault="00A5663C" w:rsidP="00A5663C">
      <w:pPr>
        <w:spacing w:after="120" w:line="240" w:lineRule="atLeast"/>
        <w:rPr>
          <w:rFonts w:ascii="Arial" w:eastAsia="Arial Unicode MS" w:hAnsi="Arial"/>
          <w:kern w:val="0"/>
          <w:szCs w:val="20"/>
          <w:lang w:val="en-US" w:eastAsia="ko-KR"/>
        </w:rPr>
      </w:pPr>
      <w:r w:rsidRPr="00A5663C">
        <w:rPr>
          <w:rFonts w:ascii="Arial" w:eastAsia="Arial Unicode MS" w:hAnsi="Arial"/>
          <w:kern w:val="0"/>
          <w:szCs w:val="20"/>
          <w:lang w:val="en-US" w:eastAsia="ko-KR"/>
        </w:rPr>
        <w:t>While the CP approach offers simplicity and reuse of existing NAS signaling</w:t>
      </w:r>
      <w:r w:rsidR="00FD3A58">
        <w:rPr>
          <w:rFonts w:ascii="Arial" w:eastAsia="Arial Unicode MS" w:hAnsi="Arial"/>
          <w:kern w:val="0"/>
          <w:szCs w:val="20"/>
          <w:lang w:val="en-US" w:eastAsia="ko-KR"/>
        </w:rPr>
        <w:t xml:space="preserve"> with higher RAN2 spec. impact</w:t>
      </w:r>
      <w:r w:rsidRPr="00A5663C">
        <w:rPr>
          <w:rFonts w:ascii="Arial" w:eastAsia="Arial Unicode MS" w:hAnsi="Arial"/>
          <w:kern w:val="0"/>
          <w:szCs w:val="20"/>
          <w:lang w:val="en-US" w:eastAsia="ko-KR"/>
        </w:rPr>
        <w:t>, it lacks the mechanisms required for precise delay control and QoS management. The UP solution, on the other hand, aligns with the existing VoNR IMS architecture and enables bearer-level control over packet prioritization, scheduling, and compression.</w:t>
      </w:r>
    </w:p>
    <w:p w14:paraId="106CCEF9" w14:textId="394CD211" w:rsidR="00203E33" w:rsidRDefault="00203E33" w:rsidP="00A5663C">
      <w:pPr>
        <w:spacing w:after="120" w:line="240" w:lineRule="atLeast"/>
        <w:rPr>
          <w:rFonts w:ascii="Arial" w:eastAsia="Arial Unicode MS" w:hAnsi="Arial"/>
          <w:kern w:val="0"/>
          <w:szCs w:val="20"/>
          <w:lang w:val="en-US" w:eastAsia="ko-KR"/>
        </w:rPr>
      </w:pPr>
    </w:p>
    <w:p w14:paraId="1980AE02" w14:textId="77777777" w:rsidR="00203E33" w:rsidRPr="00877444" w:rsidRDefault="00203E33" w:rsidP="00203E33">
      <w:pPr>
        <w:pStyle w:val="maintext"/>
        <w:spacing w:after="120"/>
        <w:ind w:firstLineChars="0" w:firstLine="0"/>
        <w:rPr>
          <w:b/>
          <w:bCs/>
          <w:i/>
          <w:iCs/>
          <w:lang w:val="en-US"/>
        </w:rPr>
      </w:pPr>
      <w:r>
        <w:rPr>
          <w:b/>
          <w:bCs/>
          <w:i/>
          <w:iCs/>
          <w:lang w:val="en-US"/>
        </w:rPr>
        <w:t xml:space="preserve">Observation 1. </w:t>
      </w:r>
      <w:r w:rsidRPr="00203E33">
        <w:rPr>
          <w:b/>
          <w:bCs/>
          <w:i/>
          <w:iCs/>
          <w:lang w:val="en-US"/>
        </w:rPr>
        <w:t>While the CP solution is simpler</w:t>
      </w:r>
      <w:r>
        <w:rPr>
          <w:b/>
          <w:bCs/>
          <w:i/>
          <w:iCs/>
          <w:lang w:val="en-US"/>
        </w:rPr>
        <w:t xml:space="preserve"> with higher RAN2 spec. impact</w:t>
      </w:r>
      <w:r w:rsidRPr="00203E33">
        <w:rPr>
          <w:b/>
          <w:bCs/>
          <w:i/>
          <w:iCs/>
          <w:lang w:val="en-US"/>
        </w:rPr>
        <w:t>, the UP solution ensures the QoS, IMS compatibility, and stability required for reliable GEO NB-IoT-NTN voice service</w:t>
      </w:r>
      <w:r>
        <w:rPr>
          <w:b/>
          <w:bCs/>
          <w:i/>
          <w:iCs/>
          <w:lang w:val="en-US"/>
        </w:rPr>
        <w:t>.</w:t>
      </w:r>
    </w:p>
    <w:p w14:paraId="5323A513" w14:textId="77777777" w:rsidR="00203E33" w:rsidRPr="00203E33" w:rsidRDefault="00203E33" w:rsidP="00A5663C">
      <w:pPr>
        <w:spacing w:after="120" w:line="240" w:lineRule="atLeast"/>
        <w:rPr>
          <w:rFonts w:ascii="Arial" w:eastAsia="Arial Unicode MS" w:hAnsi="Arial"/>
          <w:kern w:val="0"/>
          <w:szCs w:val="20"/>
          <w:lang w:val="en-US" w:eastAsia="ko-KR"/>
        </w:rPr>
      </w:pPr>
    </w:p>
    <w:p w14:paraId="484B7975" w14:textId="7465E39E" w:rsidR="00A5663C" w:rsidRPr="00A5663C" w:rsidRDefault="00A5663C" w:rsidP="00A5663C">
      <w:pPr>
        <w:spacing w:after="120" w:line="240" w:lineRule="atLeast"/>
        <w:rPr>
          <w:rFonts w:ascii="Arial" w:eastAsia="Arial Unicode MS" w:hAnsi="Arial"/>
          <w:kern w:val="0"/>
          <w:szCs w:val="20"/>
          <w:lang w:val="en-US" w:eastAsia="ko-KR"/>
        </w:rPr>
      </w:pPr>
      <w:r w:rsidRPr="00A5663C">
        <w:rPr>
          <w:rFonts w:ascii="Arial" w:eastAsia="Arial Unicode MS" w:hAnsi="Arial"/>
          <w:kern w:val="0"/>
          <w:szCs w:val="20"/>
          <w:lang w:val="en-US" w:eastAsia="ko-KR"/>
        </w:rPr>
        <w:t xml:space="preserve">During </w:t>
      </w:r>
      <w:r>
        <w:rPr>
          <w:rFonts w:ascii="Arial" w:eastAsia="Arial Unicode MS" w:hAnsi="Arial"/>
          <w:kern w:val="0"/>
          <w:szCs w:val="20"/>
          <w:lang w:val="en-US" w:eastAsia="ko-KR"/>
        </w:rPr>
        <w:t xml:space="preserve">the </w:t>
      </w:r>
      <w:r>
        <w:rPr>
          <w:rFonts w:ascii="Arial" w:eastAsia="Arial Unicode MS" w:hAnsi="Arial"/>
          <w:kern w:val="0"/>
          <w:szCs w:val="20"/>
          <w:lang w:eastAsia="ko-KR"/>
        </w:rPr>
        <w:t>131bis</w:t>
      </w:r>
      <w:r>
        <w:rPr>
          <w:rFonts w:ascii="Arial" w:eastAsia="Arial Unicode MS" w:hAnsi="Arial"/>
          <w:kern w:val="0"/>
          <w:szCs w:val="20"/>
          <w:vertAlign w:val="superscript"/>
          <w:lang w:eastAsia="ko-KR"/>
        </w:rPr>
        <w:t>st</w:t>
      </w:r>
      <w:r>
        <w:rPr>
          <w:rFonts w:ascii="Arial" w:eastAsia="Arial Unicode MS" w:hAnsi="Arial"/>
          <w:kern w:val="0"/>
          <w:szCs w:val="20"/>
          <w:lang w:eastAsia="ko-KR"/>
        </w:rPr>
        <w:t xml:space="preserve"> meeting of RAN WG2, </w:t>
      </w:r>
      <w:r w:rsidRPr="00A5663C">
        <w:rPr>
          <w:rFonts w:ascii="Arial" w:eastAsia="Arial Unicode MS" w:hAnsi="Arial"/>
          <w:kern w:val="0"/>
          <w:szCs w:val="20"/>
          <w:lang w:val="en-US" w:eastAsia="ko-KR"/>
        </w:rPr>
        <w:t>most companies recognized that the UP approach provides a more sustainable path forward.</w:t>
      </w:r>
      <w:r>
        <w:rPr>
          <w:rFonts w:ascii="Arial" w:eastAsia="Arial Unicode MS" w:hAnsi="Arial"/>
          <w:kern w:val="0"/>
          <w:szCs w:val="20"/>
          <w:lang w:val="en-US" w:eastAsia="ko-KR"/>
        </w:rPr>
        <w:t xml:space="preserve"> </w:t>
      </w:r>
      <w:r w:rsidRPr="00A5663C">
        <w:rPr>
          <w:rFonts w:ascii="Arial" w:eastAsia="Arial Unicode MS" w:hAnsi="Arial"/>
          <w:kern w:val="0"/>
          <w:szCs w:val="20"/>
          <w:lang w:val="en-US" w:eastAsia="ko-KR"/>
        </w:rPr>
        <w:t xml:space="preserve">However, RAN2 also noted that additional </w:t>
      </w:r>
      <w:r>
        <w:rPr>
          <w:rFonts w:ascii="Arial" w:eastAsia="Arial Unicode MS" w:hAnsi="Arial"/>
          <w:kern w:val="0"/>
          <w:szCs w:val="20"/>
          <w:lang w:val="en-US" w:eastAsia="ko-KR"/>
        </w:rPr>
        <w:t xml:space="preserve">possible enhancement or </w:t>
      </w:r>
      <w:r w:rsidRPr="00A5663C">
        <w:rPr>
          <w:rFonts w:ascii="Arial" w:eastAsia="Arial Unicode MS" w:hAnsi="Arial"/>
          <w:kern w:val="0"/>
          <w:szCs w:val="20"/>
          <w:lang w:val="en-US" w:eastAsia="ko-KR"/>
        </w:rPr>
        <w:t>mechanisms</w:t>
      </w:r>
      <w:r>
        <w:rPr>
          <w:rFonts w:ascii="Arial" w:eastAsia="Arial Unicode MS" w:hAnsi="Arial"/>
          <w:kern w:val="0"/>
          <w:szCs w:val="20"/>
          <w:lang w:val="en-US" w:eastAsia="ko-KR"/>
        </w:rPr>
        <w:t xml:space="preserve">, </w:t>
      </w:r>
      <w:r w:rsidRPr="00A5663C">
        <w:rPr>
          <w:rFonts w:ascii="Arial" w:eastAsia="Arial Unicode MS" w:hAnsi="Arial"/>
          <w:kern w:val="0"/>
          <w:szCs w:val="20"/>
          <w:lang w:val="en-US" w:eastAsia="ko-KR"/>
        </w:rPr>
        <w:t>particularly for SPS adaptation and variable packet handling</w:t>
      </w:r>
      <w:r>
        <w:rPr>
          <w:rFonts w:ascii="Arial" w:eastAsia="Arial Unicode MS" w:hAnsi="Arial"/>
          <w:kern w:val="0"/>
          <w:szCs w:val="20"/>
          <w:lang w:val="en-US" w:eastAsia="ko-KR"/>
        </w:rPr>
        <w:t>, need to</w:t>
      </w:r>
      <w:r w:rsidRPr="00A5663C">
        <w:rPr>
          <w:rFonts w:ascii="Arial" w:eastAsia="Arial Unicode MS" w:hAnsi="Arial"/>
          <w:kern w:val="0"/>
          <w:szCs w:val="20"/>
          <w:lang w:val="en-US" w:eastAsia="ko-KR"/>
        </w:rPr>
        <w:t xml:space="preserve"> be developed to make the UP solution practically deployable over GEO channels.</w:t>
      </w:r>
    </w:p>
    <w:p w14:paraId="5FF6DC26" w14:textId="79CB547F" w:rsidR="00121B65" w:rsidRDefault="00A5663C" w:rsidP="00A5663C">
      <w:pPr>
        <w:spacing w:after="120" w:line="240" w:lineRule="atLeast"/>
        <w:rPr>
          <w:rFonts w:ascii="Arial" w:eastAsia="Arial Unicode MS" w:hAnsi="Arial"/>
          <w:kern w:val="0"/>
          <w:szCs w:val="20"/>
          <w:lang w:val="en-US" w:eastAsia="ko-KR"/>
        </w:rPr>
      </w:pPr>
      <w:r w:rsidRPr="00A5663C">
        <w:rPr>
          <w:rFonts w:ascii="Arial" w:eastAsia="Arial Unicode MS" w:hAnsi="Arial"/>
          <w:kern w:val="0"/>
          <w:szCs w:val="20"/>
          <w:lang w:val="en-US" w:eastAsia="ko-KR"/>
        </w:rPr>
        <w:t xml:space="preserve">ETRI </w:t>
      </w:r>
      <w:r w:rsidR="00BF6883">
        <w:rPr>
          <w:rFonts w:ascii="Arial" w:eastAsia="Arial Unicode MS" w:hAnsi="Arial"/>
          <w:kern w:val="0"/>
          <w:szCs w:val="20"/>
          <w:lang w:val="en-US" w:eastAsia="ko-KR"/>
        </w:rPr>
        <w:t xml:space="preserve">would like to </w:t>
      </w:r>
      <w:r w:rsidRPr="00A5663C">
        <w:rPr>
          <w:rFonts w:ascii="Arial" w:eastAsia="Arial Unicode MS" w:hAnsi="Arial"/>
          <w:kern w:val="0"/>
          <w:szCs w:val="20"/>
          <w:lang w:val="en-US" w:eastAsia="ko-KR"/>
        </w:rPr>
        <w:t>support this direction and proposes the following enhancement framework.</w:t>
      </w:r>
    </w:p>
    <w:p w14:paraId="6FC3C52C" w14:textId="77777777" w:rsidR="00A5663C" w:rsidRPr="00BF6883" w:rsidRDefault="00A5663C" w:rsidP="006E41E3">
      <w:pPr>
        <w:spacing w:after="120" w:line="240" w:lineRule="atLeast"/>
        <w:rPr>
          <w:rFonts w:ascii="Arial" w:eastAsia="Arial Unicode MS" w:hAnsi="Arial"/>
          <w:kern w:val="0"/>
          <w:szCs w:val="20"/>
          <w:lang w:val="en-US" w:eastAsia="ko-KR"/>
        </w:rPr>
      </w:pPr>
    </w:p>
    <w:p w14:paraId="49E84A1B" w14:textId="1A952FC7" w:rsidR="003B4DCE" w:rsidRPr="00877444" w:rsidRDefault="003B4DCE" w:rsidP="003B4DCE">
      <w:pPr>
        <w:pStyle w:val="maintext"/>
        <w:spacing w:after="120"/>
        <w:ind w:firstLineChars="0" w:firstLine="0"/>
        <w:rPr>
          <w:b/>
          <w:bCs/>
          <w:i/>
          <w:iCs/>
          <w:lang w:val="en-US"/>
        </w:rPr>
      </w:pPr>
      <w:r>
        <w:rPr>
          <w:b/>
          <w:bCs/>
          <w:i/>
          <w:iCs/>
          <w:lang w:val="en-US"/>
        </w:rPr>
        <w:t>Proposal 1. RAN2 to down-select the User Plane (UP) solution for IMS voice over NB-IoT-NTN.</w:t>
      </w:r>
    </w:p>
    <w:p w14:paraId="7A474D2C" w14:textId="26F2982E" w:rsidR="009E476E" w:rsidRDefault="009E476E" w:rsidP="006E41E3">
      <w:pPr>
        <w:spacing w:after="120" w:line="240" w:lineRule="atLeast"/>
        <w:rPr>
          <w:rFonts w:ascii="Arial" w:eastAsia="Arial Unicode MS" w:hAnsi="Arial"/>
          <w:kern w:val="0"/>
          <w:szCs w:val="20"/>
          <w:lang w:val="en-US" w:eastAsia="ko-KR"/>
        </w:rPr>
      </w:pPr>
    </w:p>
    <w:p w14:paraId="5CB76958" w14:textId="390A0719" w:rsidR="00FD3A58" w:rsidRPr="00E57660" w:rsidRDefault="00FD3A58" w:rsidP="00FD3A58">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.4</w:t>
      </w:r>
      <w:r>
        <w:rPr>
          <w:rFonts w:ascii="Arial" w:eastAsia="Arial Unicode MS" w:hAnsi="Arial"/>
          <w:kern w:val="0"/>
          <w:sz w:val="32"/>
          <w:szCs w:val="20"/>
          <w:lang w:eastAsia="ko-KR"/>
        </w:rPr>
        <w:tab/>
      </w:r>
      <w:r w:rsidR="006C37F1">
        <w:rPr>
          <w:rFonts w:ascii="Arial" w:eastAsia="Arial Unicode MS" w:hAnsi="Arial"/>
          <w:kern w:val="0"/>
          <w:sz w:val="32"/>
          <w:szCs w:val="20"/>
          <w:lang w:eastAsia="ko-KR"/>
        </w:rPr>
        <w:t>Possible</w:t>
      </w:r>
      <w:r>
        <w:rPr>
          <w:rFonts w:ascii="Arial" w:eastAsia="Arial Unicode MS" w:hAnsi="Arial"/>
          <w:kern w:val="0"/>
          <w:sz w:val="32"/>
          <w:szCs w:val="20"/>
          <w:lang w:eastAsia="ko-KR"/>
        </w:rPr>
        <w:t xml:space="preserve"> </w:t>
      </w:r>
      <w:r w:rsidR="00FD2BB1">
        <w:rPr>
          <w:rFonts w:ascii="Arial" w:eastAsia="Arial Unicode MS" w:hAnsi="Arial"/>
          <w:kern w:val="0"/>
          <w:sz w:val="32"/>
          <w:szCs w:val="20"/>
          <w:lang w:eastAsia="ko-KR"/>
        </w:rPr>
        <w:t xml:space="preserve">examples of </w:t>
      </w:r>
      <w:r>
        <w:rPr>
          <w:rFonts w:ascii="Arial" w:eastAsia="Arial Unicode MS" w:hAnsi="Arial"/>
          <w:kern w:val="0"/>
          <w:sz w:val="32"/>
          <w:szCs w:val="20"/>
          <w:lang w:eastAsia="ko-KR"/>
        </w:rPr>
        <w:t>UP</w:t>
      </w:r>
      <w:r w:rsidR="006C37F1">
        <w:rPr>
          <w:rFonts w:ascii="Arial" w:eastAsia="Arial Unicode MS" w:hAnsi="Arial"/>
          <w:kern w:val="0"/>
          <w:sz w:val="32"/>
          <w:szCs w:val="20"/>
          <w:lang w:eastAsia="ko-KR"/>
        </w:rPr>
        <w:t>-based</w:t>
      </w:r>
      <w:r>
        <w:rPr>
          <w:rFonts w:ascii="Arial" w:eastAsia="Arial Unicode MS" w:hAnsi="Arial"/>
          <w:kern w:val="0"/>
          <w:sz w:val="32"/>
          <w:szCs w:val="20"/>
          <w:lang w:eastAsia="ko-KR"/>
        </w:rPr>
        <w:t xml:space="preserve"> solution</w:t>
      </w:r>
      <w:r w:rsidR="006C37F1">
        <w:rPr>
          <w:rFonts w:ascii="Arial" w:eastAsia="Arial Unicode MS" w:hAnsi="Arial"/>
          <w:kern w:val="0"/>
          <w:sz w:val="32"/>
          <w:szCs w:val="20"/>
          <w:lang w:eastAsia="ko-KR"/>
        </w:rPr>
        <w:t>s</w:t>
      </w:r>
    </w:p>
    <w:p w14:paraId="09A96B36" w14:textId="77777777" w:rsidR="006C37F1" w:rsidRPr="006C37F1" w:rsidRDefault="006C37F1" w:rsidP="006C37F1">
      <w:pPr>
        <w:spacing w:after="120" w:line="240" w:lineRule="atLeast"/>
        <w:rPr>
          <w:rFonts w:ascii="Arial" w:eastAsia="Arial Unicode MS" w:hAnsi="Arial"/>
          <w:kern w:val="0"/>
          <w:szCs w:val="20"/>
          <w:lang w:eastAsia="ko-KR"/>
        </w:rPr>
      </w:pPr>
      <w:r w:rsidRPr="006C37F1">
        <w:rPr>
          <w:rFonts w:ascii="Arial" w:eastAsia="Arial Unicode MS" w:hAnsi="Arial"/>
          <w:kern w:val="0"/>
          <w:szCs w:val="20"/>
          <w:lang w:eastAsia="ko-KR"/>
        </w:rPr>
        <w:t>The UP solution enables voice delivery through a dedicated Data Radio Bearer (DRB) operating with PDCP, RLC, and MAC layers, similar to VoNR operation in terrestrial NR systems. This configuration allows the use of PDCP header compression, QoS handling, and DRX control, all of which are unavailable in the CP solution. Given the long GEO propagation delay and the need for precise scheduling, the UP solution offers a more deterministic and manageable architecture for maintaining voice quality.</w:t>
      </w:r>
    </w:p>
    <w:p w14:paraId="052EDEA1" w14:textId="29C58A5D" w:rsidR="006C37F1" w:rsidRPr="00265765" w:rsidRDefault="006C37F1" w:rsidP="006C37F1">
      <w:pPr>
        <w:spacing w:after="120" w:line="240" w:lineRule="atLeast"/>
        <w:rPr>
          <w:rFonts w:ascii="Arial" w:eastAsia="Arial Unicode MS" w:hAnsi="Arial"/>
          <w:kern w:val="0"/>
          <w:szCs w:val="20"/>
          <w:lang w:eastAsia="ko-KR"/>
        </w:rPr>
      </w:pPr>
      <w:r w:rsidRPr="006C37F1">
        <w:rPr>
          <w:rFonts w:ascii="Arial" w:eastAsia="Arial Unicode MS" w:hAnsi="Arial"/>
          <w:kern w:val="0"/>
          <w:szCs w:val="20"/>
          <w:lang w:eastAsia="ko-KR"/>
        </w:rPr>
        <w:t>To further improve performance, an adaptive SPS framework specifically tailored for GEO voice scenarios</w:t>
      </w:r>
      <w:r w:rsidR="00FD2BB1">
        <w:rPr>
          <w:rFonts w:ascii="Arial" w:eastAsia="Arial Unicode MS" w:hAnsi="Arial"/>
          <w:kern w:val="0"/>
          <w:szCs w:val="20"/>
          <w:lang w:eastAsia="ko-KR"/>
        </w:rPr>
        <w:t xml:space="preserve"> can be considered</w:t>
      </w:r>
      <w:r w:rsidRPr="006C37F1">
        <w:rPr>
          <w:rFonts w:ascii="Arial" w:eastAsia="Arial Unicode MS" w:hAnsi="Arial"/>
          <w:kern w:val="0"/>
          <w:szCs w:val="20"/>
          <w:lang w:eastAsia="ko-KR"/>
        </w:rPr>
        <w:t xml:space="preserve">. The concept introduces two SPS configurations: one optimized for talk periods with shorter periodicity and higher MCS, and another for silence or comfort-noise frames with longer periodicity and smaller transport block size. The network </w:t>
      </w:r>
      <w:r w:rsidRPr="00265765">
        <w:rPr>
          <w:rFonts w:ascii="Arial" w:eastAsia="Arial Unicode MS" w:hAnsi="Arial"/>
          <w:kern w:val="0"/>
          <w:szCs w:val="20"/>
          <w:lang w:eastAsia="ko-KR"/>
        </w:rPr>
        <w:t xml:space="preserve">can switch between these configurations based on voice activity detection (VAD) or codec payload size information. This dual-SPS configuration </w:t>
      </w:r>
      <w:r w:rsidR="00FD2BB1" w:rsidRPr="00265765">
        <w:rPr>
          <w:rFonts w:ascii="Arial" w:eastAsia="Arial Unicode MS" w:hAnsi="Arial"/>
          <w:kern w:val="0"/>
          <w:szCs w:val="20"/>
          <w:lang w:eastAsia="ko-KR"/>
        </w:rPr>
        <w:t xml:space="preserve">can </w:t>
      </w:r>
      <w:r w:rsidRPr="00265765">
        <w:rPr>
          <w:rFonts w:ascii="Arial" w:eastAsia="Arial Unicode MS" w:hAnsi="Arial"/>
          <w:kern w:val="0"/>
          <w:szCs w:val="20"/>
          <w:lang w:eastAsia="ko-KR"/>
        </w:rPr>
        <w:t>reduce unnecessary resource occupation and provides better utilization during active speech bursts.</w:t>
      </w:r>
      <w:r w:rsidR="00BB616E" w:rsidRPr="00265765">
        <w:rPr>
          <w:rFonts w:ascii="Arial" w:eastAsia="Arial Unicode MS" w:hAnsi="Arial" w:hint="eastAsia"/>
          <w:kern w:val="0"/>
          <w:szCs w:val="20"/>
          <w:lang w:eastAsia="ko-KR"/>
        </w:rPr>
        <w:t xml:space="preserve"> </w:t>
      </w:r>
      <w:r w:rsidR="00265765" w:rsidRPr="00265765">
        <w:rPr>
          <w:rFonts w:ascii="Arial" w:eastAsia="Arial Unicode MS" w:hAnsi="Arial"/>
          <w:kern w:val="0"/>
          <w:szCs w:val="20"/>
          <w:lang w:eastAsia="ko-KR"/>
        </w:rPr>
        <w:t>Nevertheless, in uplink transmission, the practical gain of adaptive SPS may be limited in GEO environments, where the terminal’s transmit power constraints and the long round-trip delay hinder timely configuration updates and thereby diminish its effectiveness.</w:t>
      </w:r>
    </w:p>
    <w:p w14:paraId="3D5D217B" w14:textId="340CF581" w:rsidR="006C37F1" w:rsidRPr="006C37F1" w:rsidRDefault="006C37F1" w:rsidP="006C37F1">
      <w:pPr>
        <w:spacing w:after="120" w:line="240" w:lineRule="atLeast"/>
        <w:rPr>
          <w:rFonts w:ascii="Arial" w:eastAsia="Arial Unicode MS" w:hAnsi="Arial"/>
          <w:kern w:val="0"/>
          <w:szCs w:val="20"/>
          <w:lang w:eastAsia="ko-KR"/>
        </w:rPr>
      </w:pPr>
      <w:r w:rsidRPr="006C37F1">
        <w:rPr>
          <w:rFonts w:ascii="Arial" w:eastAsia="Arial Unicode MS" w:hAnsi="Arial"/>
          <w:kern w:val="0"/>
          <w:szCs w:val="20"/>
          <w:lang w:eastAsia="ko-KR"/>
        </w:rPr>
        <w:t>In addition, when the silence period persists for a longer duration, the eNB/gNB can temporarily suspend the SPS operation through a newly defin</w:t>
      </w:r>
      <w:r w:rsidR="00FD2BB1">
        <w:rPr>
          <w:rFonts w:ascii="Arial" w:eastAsia="Arial Unicode MS" w:hAnsi="Arial"/>
          <w:kern w:val="0"/>
          <w:szCs w:val="20"/>
          <w:lang w:eastAsia="ko-KR"/>
        </w:rPr>
        <w:t>able</w:t>
      </w:r>
      <w:r w:rsidRPr="006C37F1">
        <w:rPr>
          <w:rFonts w:ascii="Arial" w:eastAsia="Arial Unicode MS" w:hAnsi="Arial"/>
          <w:kern w:val="0"/>
          <w:szCs w:val="20"/>
          <w:lang w:eastAsia="ko-KR"/>
        </w:rPr>
        <w:t xml:space="preserve"> MAC control element, without releasing the SPS context. Once speech resumes, the network simply issues a resume indication, allowing the UE to immediately restart periodic transmissions without performing RRC reconfiguration. This SPS suspend/resume mechanism minimizes radio resource waste while preserving a fast recovery path for the next talk burst.</w:t>
      </w:r>
    </w:p>
    <w:p w14:paraId="263D134A" w14:textId="24E09E12" w:rsidR="006C37F1" w:rsidRPr="006C37F1" w:rsidRDefault="006C37F1" w:rsidP="006C37F1">
      <w:pPr>
        <w:spacing w:after="120" w:line="240" w:lineRule="atLeast"/>
        <w:rPr>
          <w:rFonts w:ascii="Arial" w:eastAsia="Arial Unicode MS" w:hAnsi="Arial"/>
          <w:kern w:val="0"/>
          <w:szCs w:val="20"/>
          <w:lang w:eastAsia="ko-KR"/>
        </w:rPr>
      </w:pPr>
      <w:r w:rsidRPr="006C37F1">
        <w:rPr>
          <w:rFonts w:ascii="Arial" w:eastAsia="Arial Unicode MS" w:hAnsi="Arial"/>
          <w:kern w:val="0"/>
          <w:szCs w:val="20"/>
          <w:lang w:eastAsia="ko-KR"/>
        </w:rPr>
        <w:t xml:space="preserve">At the transition from silence to talk, it is </w:t>
      </w:r>
      <w:r w:rsidR="00FD2BB1">
        <w:rPr>
          <w:rFonts w:ascii="Arial" w:eastAsia="Arial Unicode MS" w:hAnsi="Arial"/>
          <w:kern w:val="0"/>
          <w:szCs w:val="20"/>
          <w:lang w:eastAsia="ko-KR"/>
        </w:rPr>
        <w:t xml:space="preserve">considerable </w:t>
      </w:r>
      <w:r w:rsidRPr="006C37F1">
        <w:rPr>
          <w:rFonts w:ascii="Arial" w:eastAsia="Arial Unicode MS" w:hAnsi="Arial"/>
          <w:kern w:val="0"/>
          <w:szCs w:val="20"/>
          <w:lang w:eastAsia="ko-KR"/>
        </w:rPr>
        <w:t xml:space="preserve">that the first speech packet be transmitted through dynamic scheduling before returning to the SPS pattern. This dynamic scheduling assist avoids packet </w:t>
      </w:r>
      <w:r w:rsidRPr="006C37F1">
        <w:rPr>
          <w:rFonts w:ascii="Arial" w:eastAsia="Arial Unicode MS" w:hAnsi="Arial"/>
          <w:kern w:val="0"/>
          <w:szCs w:val="20"/>
          <w:lang w:eastAsia="ko-KR"/>
        </w:rPr>
        <w:lastRenderedPageBreak/>
        <w:t>accumulation delay and ensures a smooth transition for real-time conversational service even in a high-RTT environment.</w:t>
      </w:r>
    </w:p>
    <w:p w14:paraId="45CF9B6B" w14:textId="77777777" w:rsidR="006C37F1" w:rsidRPr="006C37F1" w:rsidRDefault="006C37F1" w:rsidP="006C37F1">
      <w:pPr>
        <w:spacing w:after="120" w:line="240" w:lineRule="atLeast"/>
        <w:rPr>
          <w:rFonts w:ascii="Arial" w:eastAsia="Arial Unicode MS" w:hAnsi="Arial"/>
          <w:kern w:val="0"/>
          <w:szCs w:val="20"/>
          <w:lang w:eastAsia="ko-KR"/>
        </w:rPr>
      </w:pPr>
      <w:r w:rsidRPr="006C37F1">
        <w:rPr>
          <w:rFonts w:ascii="Arial" w:eastAsia="Arial Unicode MS" w:hAnsi="Arial"/>
          <w:kern w:val="0"/>
          <w:szCs w:val="20"/>
          <w:lang w:eastAsia="ko-KR"/>
        </w:rPr>
        <w:t>Furthermore, the scheduler may dynamically adjust the number of repetitions or the modulation and coding scheme (MCS) within the same SPS periodicity according to the instantaneous payload size or link quality. This adaptive repetition/MCS control enables more efficient bandwidth utilization, particularly when the codec switches between narrowband and wideband speech modes.</w:t>
      </w:r>
    </w:p>
    <w:p w14:paraId="43125415" w14:textId="19506D82" w:rsidR="006C37F1" w:rsidRPr="006C37F1" w:rsidRDefault="006C37F1" w:rsidP="006C37F1">
      <w:pPr>
        <w:spacing w:after="120" w:line="240" w:lineRule="atLeast"/>
        <w:rPr>
          <w:rFonts w:ascii="Arial" w:eastAsia="Arial Unicode MS" w:hAnsi="Arial"/>
          <w:kern w:val="0"/>
          <w:szCs w:val="20"/>
          <w:lang w:eastAsia="ko-KR"/>
        </w:rPr>
      </w:pPr>
      <w:r w:rsidRPr="006C37F1">
        <w:rPr>
          <w:rFonts w:ascii="Arial" w:eastAsia="Arial Unicode MS" w:hAnsi="Arial"/>
          <w:kern w:val="0"/>
          <w:szCs w:val="20"/>
          <w:lang w:eastAsia="ko-KR"/>
        </w:rPr>
        <w:t>Finally, GEO-specific timing adjustment is needed to ensure proper alignment between UL/DL SPS grants and feedback procedures. The proposed approach scales timer parameters (e.g., suspendTimer, resumeGuardTimer) according to the measured RTT, maintaining correct scheduling timing even under long satellite delays.</w:t>
      </w:r>
    </w:p>
    <w:p w14:paraId="43C4D31C" w14:textId="77777777" w:rsidR="00FD3A58" w:rsidRPr="00FD3A58" w:rsidRDefault="00FD3A58" w:rsidP="006E41E3">
      <w:pPr>
        <w:spacing w:after="120" w:line="240" w:lineRule="atLeast"/>
        <w:rPr>
          <w:rFonts w:ascii="Arial" w:eastAsia="Arial Unicode MS" w:hAnsi="Arial"/>
          <w:kern w:val="0"/>
          <w:szCs w:val="20"/>
          <w:lang w:eastAsia="ko-KR"/>
        </w:rPr>
      </w:pPr>
    </w:p>
    <w:p w14:paraId="4FD53B5D" w14:textId="375B41E6" w:rsidR="00203E33" w:rsidRPr="00877444" w:rsidRDefault="00203E33" w:rsidP="00203E33">
      <w:pPr>
        <w:pStyle w:val="maintext"/>
        <w:spacing w:after="120"/>
        <w:ind w:firstLineChars="0" w:firstLine="0"/>
        <w:rPr>
          <w:b/>
          <w:bCs/>
          <w:i/>
          <w:iCs/>
          <w:lang w:val="en-US"/>
        </w:rPr>
      </w:pPr>
      <w:r>
        <w:rPr>
          <w:b/>
          <w:bCs/>
          <w:i/>
          <w:iCs/>
          <w:lang w:val="en-US"/>
        </w:rPr>
        <w:t xml:space="preserve">Proposal 2. </w:t>
      </w:r>
      <w:r w:rsidR="00BF6883" w:rsidRPr="00BF6883">
        <w:rPr>
          <w:b/>
          <w:bCs/>
          <w:i/>
          <w:iCs/>
          <w:lang w:val="en-US"/>
        </w:rPr>
        <w:t>RAN2 to consider the adaptive dual-SPS framework as a UP-based enhancement for voice support over NB-IoT-NTN in GEO scenarios.</w:t>
      </w:r>
    </w:p>
    <w:p w14:paraId="727FB137" w14:textId="77777777" w:rsidR="009E476E" w:rsidRPr="003B4DCE" w:rsidRDefault="009E476E" w:rsidP="006E41E3">
      <w:pPr>
        <w:spacing w:after="120" w:line="240" w:lineRule="atLeast"/>
        <w:rPr>
          <w:rFonts w:ascii="Arial" w:eastAsia="Arial Unicode MS" w:hAnsi="Arial"/>
          <w:kern w:val="0"/>
          <w:szCs w:val="20"/>
          <w:lang w:val="en-US" w:eastAsia="ko-KR"/>
        </w:rPr>
      </w:pPr>
    </w:p>
    <w:p w14:paraId="1057602B" w14:textId="77777777"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bookmarkEnd w:id="0"/>
    </w:p>
    <w:p w14:paraId="077CA710" w14:textId="77777777" w:rsidR="00BF6883" w:rsidRPr="00877444" w:rsidRDefault="00BF6883" w:rsidP="00BF6883">
      <w:pPr>
        <w:pStyle w:val="maintext"/>
        <w:spacing w:after="120"/>
        <w:ind w:firstLineChars="0" w:firstLine="0"/>
        <w:rPr>
          <w:b/>
          <w:bCs/>
          <w:i/>
          <w:iCs/>
          <w:lang w:val="en-US"/>
        </w:rPr>
      </w:pPr>
      <w:r>
        <w:rPr>
          <w:b/>
          <w:bCs/>
          <w:i/>
          <w:iCs/>
          <w:lang w:val="en-US"/>
        </w:rPr>
        <w:t xml:space="preserve">Observation 1. </w:t>
      </w:r>
      <w:r w:rsidRPr="00203E33">
        <w:rPr>
          <w:b/>
          <w:bCs/>
          <w:i/>
          <w:iCs/>
          <w:lang w:val="en-US"/>
        </w:rPr>
        <w:t>While the CP solution is simpler</w:t>
      </w:r>
      <w:r>
        <w:rPr>
          <w:b/>
          <w:bCs/>
          <w:i/>
          <w:iCs/>
          <w:lang w:val="en-US"/>
        </w:rPr>
        <w:t xml:space="preserve"> with higher RAN2 spec. impact</w:t>
      </w:r>
      <w:r w:rsidRPr="00203E33">
        <w:rPr>
          <w:b/>
          <w:bCs/>
          <w:i/>
          <w:iCs/>
          <w:lang w:val="en-US"/>
        </w:rPr>
        <w:t>, the UP solution ensures the QoS, IMS compatibility, and stability required for reliable GEO NB-IoT-NTN voice service</w:t>
      </w:r>
      <w:r>
        <w:rPr>
          <w:b/>
          <w:bCs/>
          <w:i/>
          <w:iCs/>
          <w:lang w:val="en-US"/>
        </w:rPr>
        <w:t>.</w:t>
      </w:r>
    </w:p>
    <w:p w14:paraId="02EC49DF" w14:textId="77777777" w:rsidR="00BF6883" w:rsidRPr="00877444" w:rsidRDefault="00BF6883" w:rsidP="00BF6883">
      <w:pPr>
        <w:pStyle w:val="maintext"/>
        <w:spacing w:after="120"/>
        <w:ind w:firstLineChars="0" w:firstLine="0"/>
        <w:rPr>
          <w:b/>
          <w:bCs/>
          <w:i/>
          <w:iCs/>
          <w:lang w:val="en-US"/>
        </w:rPr>
      </w:pPr>
      <w:r>
        <w:rPr>
          <w:b/>
          <w:bCs/>
          <w:i/>
          <w:iCs/>
          <w:lang w:val="en-US"/>
        </w:rPr>
        <w:t>Proposal 1. RAN2 to down-select the User Plane (UP) solution for IMS voice over NB-IoT-NTN.</w:t>
      </w:r>
    </w:p>
    <w:p w14:paraId="3B62BAEB" w14:textId="77777777" w:rsidR="00BF6883" w:rsidRPr="00877444" w:rsidRDefault="00BF6883" w:rsidP="00BF6883">
      <w:pPr>
        <w:pStyle w:val="maintext"/>
        <w:spacing w:after="120"/>
        <w:ind w:firstLineChars="0" w:firstLine="0"/>
        <w:rPr>
          <w:b/>
          <w:bCs/>
          <w:i/>
          <w:iCs/>
          <w:lang w:val="en-US"/>
        </w:rPr>
      </w:pPr>
      <w:r>
        <w:rPr>
          <w:b/>
          <w:bCs/>
          <w:i/>
          <w:iCs/>
          <w:lang w:val="en-US"/>
        </w:rPr>
        <w:t xml:space="preserve">Proposal 2. </w:t>
      </w:r>
      <w:r w:rsidRPr="00BF6883">
        <w:rPr>
          <w:b/>
          <w:bCs/>
          <w:i/>
          <w:iCs/>
          <w:lang w:val="en-US"/>
        </w:rPr>
        <w:t>RAN2 to consider the adaptive dual-SPS framework as a UP-based enhancement for voice support over NB-IoT-NTN in GEO scenarios.</w:t>
      </w:r>
    </w:p>
    <w:p w14:paraId="1734D8DD" w14:textId="0AAFB1BA" w:rsidR="00673B24" w:rsidRDefault="00673B24" w:rsidP="00673B2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5519B8FC" w14:textId="7D4A97BC" w:rsidR="00673B24" w:rsidRDefault="00673B24" w:rsidP="00882F84">
      <w:pPr>
        <w:spacing w:after="120" w:line="240" w:lineRule="atLeast"/>
        <w:ind w:left="708" w:hangingChars="337" w:hanging="708"/>
        <w:rPr>
          <w:rFonts w:ascii="Arial" w:eastAsia="Arial Unicode MS" w:hAnsi="Arial"/>
          <w:kern w:val="0"/>
          <w:szCs w:val="20"/>
          <w:lang w:eastAsia="ko-KR"/>
        </w:rPr>
      </w:pPr>
      <w:r w:rsidRPr="00673B24">
        <w:rPr>
          <w:rFonts w:ascii="Arial" w:eastAsia="Arial Unicode MS" w:hAnsi="Arial"/>
          <w:kern w:val="0"/>
          <w:szCs w:val="20"/>
          <w:lang w:eastAsia="ko-KR"/>
        </w:rPr>
        <w:t>[1]</w:t>
      </w:r>
      <w:r w:rsidRPr="00673B24">
        <w:rPr>
          <w:rFonts w:ascii="Arial" w:eastAsia="Arial Unicode MS" w:hAnsi="Arial"/>
          <w:kern w:val="0"/>
          <w:szCs w:val="20"/>
          <w:lang w:eastAsia="ko-KR"/>
        </w:rPr>
        <w:tab/>
        <w:t>RP-25</w:t>
      </w:r>
      <w:r w:rsidR="00D13398">
        <w:rPr>
          <w:rFonts w:ascii="Arial" w:eastAsia="Arial Unicode MS" w:hAnsi="Arial"/>
          <w:kern w:val="0"/>
          <w:szCs w:val="20"/>
          <w:lang w:eastAsia="ko-KR"/>
        </w:rPr>
        <w:t>2</w:t>
      </w:r>
      <w:r w:rsidR="00882F84">
        <w:rPr>
          <w:rFonts w:ascii="Arial" w:eastAsia="Arial Unicode MS" w:hAnsi="Arial"/>
          <w:kern w:val="0"/>
          <w:szCs w:val="20"/>
          <w:lang w:eastAsia="ko-KR"/>
        </w:rPr>
        <w:t>473</w:t>
      </w:r>
      <w:r w:rsidRPr="00673B24">
        <w:rPr>
          <w:rFonts w:ascii="Arial" w:eastAsia="Arial Unicode MS" w:hAnsi="Arial"/>
          <w:kern w:val="0"/>
          <w:szCs w:val="20"/>
          <w:lang w:eastAsia="ko-KR"/>
        </w:rPr>
        <w:t>, “</w:t>
      </w:r>
      <w:r w:rsidR="00882F84" w:rsidRPr="00882F84">
        <w:rPr>
          <w:rFonts w:ascii="Arial" w:eastAsia="Arial Unicode MS" w:hAnsi="Arial"/>
          <w:kern w:val="0"/>
          <w:szCs w:val="20"/>
          <w:lang w:eastAsia="ko-KR"/>
        </w:rPr>
        <w:t>Revised WID: Non-Terrestrial Networks (NTN) for Internet of Things (IoT) Phase 4</w:t>
      </w:r>
      <w:r w:rsidR="007E2749">
        <w:rPr>
          <w:rFonts w:ascii="Arial" w:eastAsia="Arial Unicode MS" w:hAnsi="Arial"/>
          <w:kern w:val="0"/>
          <w:szCs w:val="20"/>
          <w:lang w:eastAsia="ko-KR"/>
        </w:rPr>
        <w:t>”</w:t>
      </w:r>
      <w:r w:rsidRPr="00673B24">
        <w:rPr>
          <w:rFonts w:ascii="Arial" w:eastAsia="Arial Unicode MS" w:hAnsi="Arial"/>
          <w:kern w:val="0"/>
          <w:szCs w:val="20"/>
          <w:lang w:eastAsia="ko-KR"/>
        </w:rPr>
        <w:t>.</w:t>
      </w:r>
    </w:p>
    <w:p w14:paraId="41C5D242" w14:textId="77777777" w:rsidR="001B51D8" w:rsidRPr="00A54F4D" w:rsidRDefault="001B51D8" w:rsidP="0075159F">
      <w:pPr>
        <w:spacing w:after="120" w:line="240" w:lineRule="atLeast"/>
        <w:rPr>
          <w:rFonts w:ascii="Arial" w:eastAsia="Arial Unicode MS" w:hAnsi="Arial"/>
          <w:b/>
          <w:bCs/>
          <w:kern w:val="0"/>
          <w:szCs w:val="20"/>
          <w:lang w:eastAsia="ko-KR"/>
        </w:rPr>
      </w:pPr>
    </w:p>
    <w:sectPr w:rsidR="001B51D8" w:rsidRPr="00A54F4D"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DD6F8" w14:textId="77777777" w:rsidR="00605687" w:rsidRDefault="00605687" w:rsidP="006D4BFE">
      <w:r>
        <w:separator/>
      </w:r>
    </w:p>
  </w:endnote>
  <w:endnote w:type="continuationSeparator" w:id="0">
    <w:p w14:paraId="793F5D09" w14:textId="77777777" w:rsidR="00605687" w:rsidRDefault="00605687"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altName w:val="돋움"/>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73C8F" w14:textId="77777777" w:rsidR="00605687" w:rsidRDefault="00605687" w:rsidP="006D4BFE">
      <w:r>
        <w:separator/>
      </w:r>
    </w:p>
  </w:footnote>
  <w:footnote w:type="continuationSeparator" w:id="0">
    <w:p w14:paraId="5DDC4BB5" w14:textId="77777777" w:rsidR="00605687" w:rsidRDefault="00605687"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137C24"/>
    <w:multiLevelType w:val="hybridMultilevel"/>
    <w:tmpl w:val="7E8E9E2C"/>
    <w:lvl w:ilvl="0" w:tplc="6ED67EA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0"/>
  </w:num>
  <w:num w:numId="4">
    <w:abstractNumId w:val="4"/>
  </w:num>
  <w:num w:numId="5">
    <w:abstractNumId w:val="9"/>
  </w:num>
  <w:num w:numId="6">
    <w:abstractNumId w:val="13"/>
  </w:num>
  <w:num w:numId="7">
    <w:abstractNumId w:val="5"/>
  </w:num>
  <w:num w:numId="8">
    <w:abstractNumId w:val="7"/>
  </w:num>
  <w:num w:numId="9">
    <w:abstractNumId w:val="2"/>
  </w:num>
  <w:num w:numId="10">
    <w:abstractNumId w:val="0"/>
  </w:num>
  <w:num w:numId="11">
    <w:abstractNumId w:val="8"/>
  </w:num>
  <w:num w:numId="12">
    <w:abstractNumId w:val="1"/>
  </w:num>
  <w:num w:numId="13">
    <w:abstractNumId w:val="12"/>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5D42"/>
    <w:rsid w:val="000063D0"/>
    <w:rsid w:val="000064F4"/>
    <w:rsid w:val="00006B8A"/>
    <w:rsid w:val="00006D8C"/>
    <w:rsid w:val="000101E5"/>
    <w:rsid w:val="000107A5"/>
    <w:rsid w:val="000112E5"/>
    <w:rsid w:val="00011E27"/>
    <w:rsid w:val="00011FD6"/>
    <w:rsid w:val="000132A0"/>
    <w:rsid w:val="00013422"/>
    <w:rsid w:val="00013748"/>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31917"/>
    <w:rsid w:val="0003228B"/>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1A80"/>
    <w:rsid w:val="00052B0B"/>
    <w:rsid w:val="00052B3E"/>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7CED"/>
    <w:rsid w:val="000F15D0"/>
    <w:rsid w:val="000F2270"/>
    <w:rsid w:val="000F48B8"/>
    <w:rsid w:val="001002AB"/>
    <w:rsid w:val="00100A0F"/>
    <w:rsid w:val="00100C1E"/>
    <w:rsid w:val="00100F69"/>
    <w:rsid w:val="001033E3"/>
    <w:rsid w:val="001052D6"/>
    <w:rsid w:val="00105D7E"/>
    <w:rsid w:val="00106440"/>
    <w:rsid w:val="001066EC"/>
    <w:rsid w:val="00106B26"/>
    <w:rsid w:val="00106C8F"/>
    <w:rsid w:val="00110677"/>
    <w:rsid w:val="00112181"/>
    <w:rsid w:val="001125D1"/>
    <w:rsid w:val="001125D7"/>
    <w:rsid w:val="0011270D"/>
    <w:rsid w:val="00112729"/>
    <w:rsid w:val="00112952"/>
    <w:rsid w:val="00112AD4"/>
    <w:rsid w:val="001131F7"/>
    <w:rsid w:val="0011357B"/>
    <w:rsid w:val="001139E2"/>
    <w:rsid w:val="0011484A"/>
    <w:rsid w:val="00114D77"/>
    <w:rsid w:val="001150AE"/>
    <w:rsid w:val="0011649E"/>
    <w:rsid w:val="00116915"/>
    <w:rsid w:val="00116ABA"/>
    <w:rsid w:val="00116EBC"/>
    <w:rsid w:val="00117D71"/>
    <w:rsid w:val="00120220"/>
    <w:rsid w:val="001202E9"/>
    <w:rsid w:val="0012190F"/>
    <w:rsid w:val="00121B65"/>
    <w:rsid w:val="001238D6"/>
    <w:rsid w:val="00124C63"/>
    <w:rsid w:val="00124EB9"/>
    <w:rsid w:val="0012536D"/>
    <w:rsid w:val="0012553E"/>
    <w:rsid w:val="001256C7"/>
    <w:rsid w:val="00125F65"/>
    <w:rsid w:val="001260FC"/>
    <w:rsid w:val="0012668B"/>
    <w:rsid w:val="00126726"/>
    <w:rsid w:val="00126806"/>
    <w:rsid w:val="00126B2A"/>
    <w:rsid w:val="00127C15"/>
    <w:rsid w:val="00127EBF"/>
    <w:rsid w:val="001308ED"/>
    <w:rsid w:val="00130968"/>
    <w:rsid w:val="00130BD2"/>
    <w:rsid w:val="00130D3E"/>
    <w:rsid w:val="00132642"/>
    <w:rsid w:val="001340D9"/>
    <w:rsid w:val="00134185"/>
    <w:rsid w:val="001345E3"/>
    <w:rsid w:val="0013520B"/>
    <w:rsid w:val="00135F9F"/>
    <w:rsid w:val="00136388"/>
    <w:rsid w:val="0013738F"/>
    <w:rsid w:val="001408F2"/>
    <w:rsid w:val="00140921"/>
    <w:rsid w:val="00140D84"/>
    <w:rsid w:val="001419BC"/>
    <w:rsid w:val="00142460"/>
    <w:rsid w:val="00143130"/>
    <w:rsid w:val="00144409"/>
    <w:rsid w:val="001449CC"/>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636"/>
    <w:rsid w:val="001A6B92"/>
    <w:rsid w:val="001B075B"/>
    <w:rsid w:val="001B13F4"/>
    <w:rsid w:val="001B187C"/>
    <w:rsid w:val="001B2FE3"/>
    <w:rsid w:val="001B3D19"/>
    <w:rsid w:val="001B3FA5"/>
    <w:rsid w:val="001B4776"/>
    <w:rsid w:val="001B51D8"/>
    <w:rsid w:val="001B53B8"/>
    <w:rsid w:val="001B61F3"/>
    <w:rsid w:val="001B7574"/>
    <w:rsid w:val="001B7F40"/>
    <w:rsid w:val="001C0C4E"/>
    <w:rsid w:val="001C129E"/>
    <w:rsid w:val="001C1477"/>
    <w:rsid w:val="001C31EB"/>
    <w:rsid w:val="001C320D"/>
    <w:rsid w:val="001C3524"/>
    <w:rsid w:val="001C3AA9"/>
    <w:rsid w:val="001C463E"/>
    <w:rsid w:val="001C5206"/>
    <w:rsid w:val="001C5C47"/>
    <w:rsid w:val="001C5EF7"/>
    <w:rsid w:val="001C633A"/>
    <w:rsid w:val="001C671C"/>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457E"/>
    <w:rsid w:val="001F5877"/>
    <w:rsid w:val="001F6189"/>
    <w:rsid w:val="001F64B0"/>
    <w:rsid w:val="001F6B87"/>
    <w:rsid w:val="001F7778"/>
    <w:rsid w:val="00200A3B"/>
    <w:rsid w:val="00200E97"/>
    <w:rsid w:val="00201CE7"/>
    <w:rsid w:val="00202C74"/>
    <w:rsid w:val="00203319"/>
    <w:rsid w:val="00203E33"/>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1F11"/>
    <w:rsid w:val="0022252F"/>
    <w:rsid w:val="002227EC"/>
    <w:rsid w:val="00223D1D"/>
    <w:rsid w:val="00224A45"/>
    <w:rsid w:val="00224CF5"/>
    <w:rsid w:val="00224EA8"/>
    <w:rsid w:val="002252DC"/>
    <w:rsid w:val="0022531B"/>
    <w:rsid w:val="00225BAB"/>
    <w:rsid w:val="00225BDB"/>
    <w:rsid w:val="00226755"/>
    <w:rsid w:val="00227D46"/>
    <w:rsid w:val="00231A08"/>
    <w:rsid w:val="00233C95"/>
    <w:rsid w:val="00234187"/>
    <w:rsid w:val="00234B12"/>
    <w:rsid w:val="00234B33"/>
    <w:rsid w:val="0023733B"/>
    <w:rsid w:val="0023751B"/>
    <w:rsid w:val="0023798D"/>
    <w:rsid w:val="0024120B"/>
    <w:rsid w:val="00241877"/>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6470"/>
    <w:rsid w:val="00257065"/>
    <w:rsid w:val="0025734F"/>
    <w:rsid w:val="002574ED"/>
    <w:rsid w:val="00257671"/>
    <w:rsid w:val="0026075D"/>
    <w:rsid w:val="00260FFE"/>
    <w:rsid w:val="00261B4B"/>
    <w:rsid w:val="00261E38"/>
    <w:rsid w:val="00263168"/>
    <w:rsid w:val="00263879"/>
    <w:rsid w:val="002638D0"/>
    <w:rsid w:val="00263E0A"/>
    <w:rsid w:val="00264372"/>
    <w:rsid w:val="00264697"/>
    <w:rsid w:val="00265470"/>
    <w:rsid w:val="00265765"/>
    <w:rsid w:val="00270E03"/>
    <w:rsid w:val="00271619"/>
    <w:rsid w:val="002719C7"/>
    <w:rsid w:val="002733A4"/>
    <w:rsid w:val="00273D0E"/>
    <w:rsid w:val="00274391"/>
    <w:rsid w:val="002744CC"/>
    <w:rsid w:val="00275713"/>
    <w:rsid w:val="002772E5"/>
    <w:rsid w:val="002772EE"/>
    <w:rsid w:val="00277E27"/>
    <w:rsid w:val="00280291"/>
    <w:rsid w:val="00280F26"/>
    <w:rsid w:val="002815DA"/>
    <w:rsid w:val="00281BB0"/>
    <w:rsid w:val="002822ED"/>
    <w:rsid w:val="002823B3"/>
    <w:rsid w:val="002849A6"/>
    <w:rsid w:val="00285061"/>
    <w:rsid w:val="00285395"/>
    <w:rsid w:val="00286011"/>
    <w:rsid w:val="002872E7"/>
    <w:rsid w:val="002901A3"/>
    <w:rsid w:val="00291914"/>
    <w:rsid w:val="00292AAE"/>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3B08"/>
    <w:rsid w:val="002B4451"/>
    <w:rsid w:val="002B557A"/>
    <w:rsid w:val="002B5B7E"/>
    <w:rsid w:val="002B6BAE"/>
    <w:rsid w:val="002B6DE2"/>
    <w:rsid w:val="002B6F9C"/>
    <w:rsid w:val="002B7B21"/>
    <w:rsid w:val="002C0401"/>
    <w:rsid w:val="002C0909"/>
    <w:rsid w:val="002C1831"/>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2087"/>
    <w:rsid w:val="002E2647"/>
    <w:rsid w:val="002E44B3"/>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74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3990"/>
    <w:rsid w:val="00355059"/>
    <w:rsid w:val="0035584D"/>
    <w:rsid w:val="00355C49"/>
    <w:rsid w:val="00356C3E"/>
    <w:rsid w:val="00356E65"/>
    <w:rsid w:val="00357768"/>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6CCF"/>
    <w:rsid w:val="00377274"/>
    <w:rsid w:val="003804E5"/>
    <w:rsid w:val="003806BA"/>
    <w:rsid w:val="00381228"/>
    <w:rsid w:val="00381442"/>
    <w:rsid w:val="00381C7A"/>
    <w:rsid w:val="00384890"/>
    <w:rsid w:val="003849FD"/>
    <w:rsid w:val="00384DDC"/>
    <w:rsid w:val="00385A2B"/>
    <w:rsid w:val="00386369"/>
    <w:rsid w:val="00387234"/>
    <w:rsid w:val="003939F5"/>
    <w:rsid w:val="00394B70"/>
    <w:rsid w:val="00395486"/>
    <w:rsid w:val="00397606"/>
    <w:rsid w:val="003A2300"/>
    <w:rsid w:val="003A2794"/>
    <w:rsid w:val="003A33EB"/>
    <w:rsid w:val="003A4D04"/>
    <w:rsid w:val="003A623E"/>
    <w:rsid w:val="003A6B2C"/>
    <w:rsid w:val="003A72DE"/>
    <w:rsid w:val="003A786B"/>
    <w:rsid w:val="003B03EA"/>
    <w:rsid w:val="003B06E8"/>
    <w:rsid w:val="003B1066"/>
    <w:rsid w:val="003B1C17"/>
    <w:rsid w:val="003B20C0"/>
    <w:rsid w:val="003B2A00"/>
    <w:rsid w:val="003B2E7D"/>
    <w:rsid w:val="003B31CA"/>
    <w:rsid w:val="003B3C06"/>
    <w:rsid w:val="003B41A1"/>
    <w:rsid w:val="003B4DCE"/>
    <w:rsid w:val="003B5135"/>
    <w:rsid w:val="003B53E8"/>
    <w:rsid w:val="003B5595"/>
    <w:rsid w:val="003B6215"/>
    <w:rsid w:val="003B6BEC"/>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ECD"/>
    <w:rsid w:val="003D253A"/>
    <w:rsid w:val="003D2A83"/>
    <w:rsid w:val="003D3C9B"/>
    <w:rsid w:val="003D4587"/>
    <w:rsid w:val="003D4B1D"/>
    <w:rsid w:val="003D4C0D"/>
    <w:rsid w:val="003D58E6"/>
    <w:rsid w:val="003D7B90"/>
    <w:rsid w:val="003E01EB"/>
    <w:rsid w:val="003E16F6"/>
    <w:rsid w:val="003E24AD"/>
    <w:rsid w:val="003E2C0B"/>
    <w:rsid w:val="003E3355"/>
    <w:rsid w:val="003E4405"/>
    <w:rsid w:val="003E4B15"/>
    <w:rsid w:val="003E4E78"/>
    <w:rsid w:val="003E6D59"/>
    <w:rsid w:val="003E7B70"/>
    <w:rsid w:val="003E7D59"/>
    <w:rsid w:val="003F1E23"/>
    <w:rsid w:val="003F29E2"/>
    <w:rsid w:val="003F3075"/>
    <w:rsid w:val="003F4BBA"/>
    <w:rsid w:val="003F52FB"/>
    <w:rsid w:val="003F556E"/>
    <w:rsid w:val="003F6A6D"/>
    <w:rsid w:val="003F73EC"/>
    <w:rsid w:val="003F746B"/>
    <w:rsid w:val="003F7CA0"/>
    <w:rsid w:val="00400806"/>
    <w:rsid w:val="0040214F"/>
    <w:rsid w:val="00403ADA"/>
    <w:rsid w:val="004060A8"/>
    <w:rsid w:val="0040695A"/>
    <w:rsid w:val="0041059B"/>
    <w:rsid w:val="004118CB"/>
    <w:rsid w:val="00412CB4"/>
    <w:rsid w:val="00413558"/>
    <w:rsid w:val="00414B80"/>
    <w:rsid w:val="00415685"/>
    <w:rsid w:val="00416306"/>
    <w:rsid w:val="00416881"/>
    <w:rsid w:val="00420FE0"/>
    <w:rsid w:val="00421A07"/>
    <w:rsid w:val="00421B3A"/>
    <w:rsid w:val="004239CC"/>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7EDA"/>
    <w:rsid w:val="004402BF"/>
    <w:rsid w:val="004415FD"/>
    <w:rsid w:val="00441B75"/>
    <w:rsid w:val="00442F92"/>
    <w:rsid w:val="00444C42"/>
    <w:rsid w:val="00446DDF"/>
    <w:rsid w:val="004475C6"/>
    <w:rsid w:val="00447C02"/>
    <w:rsid w:val="004501F0"/>
    <w:rsid w:val="0045203B"/>
    <w:rsid w:val="00453E19"/>
    <w:rsid w:val="00454A12"/>
    <w:rsid w:val="004556FD"/>
    <w:rsid w:val="004562F3"/>
    <w:rsid w:val="00456AD1"/>
    <w:rsid w:val="00456DF4"/>
    <w:rsid w:val="004572BD"/>
    <w:rsid w:val="00457DBB"/>
    <w:rsid w:val="00460AEA"/>
    <w:rsid w:val="00461703"/>
    <w:rsid w:val="00461D0B"/>
    <w:rsid w:val="00464508"/>
    <w:rsid w:val="0046494F"/>
    <w:rsid w:val="004651F7"/>
    <w:rsid w:val="0046686F"/>
    <w:rsid w:val="00470089"/>
    <w:rsid w:val="00470BB4"/>
    <w:rsid w:val="0047264D"/>
    <w:rsid w:val="00472793"/>
    <w:rsid w:val="00474691"/>
    <w:rsid w:val="00475612"/>
    <w:rsid w:val="00477248"/>
    <w:rsid w:val="00477771"/>
    <w:rsid w:val="00481048"/>
    <w:rsid w:val="004828BD"/>
    <w:rsid w:val="004843D2"/>
    <w:rsid w:val="0048461A"/>
    <w:rsid w:val="00484DEC"/>
    <w:rsid w:val="004863FC"/>
    <w:rsid w:val="00487738"/>
    <w:rsid w:val="00490084"/>
    <w:rsid w:val="004904BA"/>
    <w:rsid w:val="004904F5"/>
    <w:rsid w:val="00490FBA"/>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59E6"/>
    <w:rsid w:val="004E0401"/>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6FD8"/>
    <w:rsid w:val="00507A41"/>
    <w:rsid w:val="00507CCA"/>
    <w:rsid w:val="00507E7A"/>
    <w:rsid w:val="00510C00"/>
    <w:rsid w:val="005116AB"/>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27B0C"/>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02CF"/>
    <w:rsid w:val="00561ECB"/>
    <w:rsid w:val="00562C4E"/>
    <w:rsid w:val="005634A5"/>
    <w:rsid w:val="00563930"/>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513D"/>
    <w:rsid w:val="00595AB2"/>
    <w:rsid w:val="005979C4"/>
    <w:rsid w:val="005A2CAA"/>
    <w:rsid w:val="005A3BEF"/>
    <w:rsid w:val="005A4060"/>
    <w:rsid w:val="005A43AB"/>
    <w:rsid w:val="005A47A0"/>
    <w:rsid w:val="005A5166"/>
    <w:rsid w:val="005A5377"/>
    <w:rsid w:val="005A68AD"/>
    <w:rsid w:val="005B12B5"/>
    <w:rsid w:val="005B202D"/>
    <w:rsid w:val="005B2490"/>
    <w:rsid w:val="005B2599"/>
    <w:rsid w:val="005B278F"/>
    <w:rsid w:val="005B3461"/>
    <w:rsid w:val="005B3DE2"/>
    <w:rsid w:val="005B4728"/>
    <w:rsid w:val="005B54AD"/>
    <w:rsid w:val="005B59FB"/>
    <w:rsid w:val="005B6469"/>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484D"/>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33C2"/>
    <w:rsid w:val="00604678"/>
    <w:rsid w:val="00605687"/>
    <w:rsid w:val="00605B52"/>
    <w:rsid w:val="00605E5E"/>
    <w:rsid w:val="0060607D"/>
    <w:rsid w:val="00606A82"/>
    <w:rsid w:val="00607D58"/>
    <w:rsid w:val="00607EB6"/>
    <w:rsid w:val="00611F29"/>
    <w:rsid w:val="00611F42"/>
    <w:rsid w:val="00612532"/>
    <w:rsid w:val="00613750"/>
    <w:rsid w:val="00613790"/>
    <w:rsid w:val="00614153"/>
    <w:rsid w:val="00614B7F"/>
    <w:rsid w:val="006162B7"/>
    <w:rsid w:val="006164B2"/>
    <w:rsid w:val="00616CD6"/>
    <w:rsid w:val="00617EBA"/>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1B04"/>
    <w:rsid w:val="00641B69"/>
    <w:rsid w:val="0064208A"/>
    <w:rsid w:val="00644849"/>
    <w:rsid w:val="00645B74"/>
    <w:rsid w:val="00645E95"/>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B24"/>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4832"/>
    <w:rsid w:val="00695151"/>
    <w:rsid w:val="00695B1E"/>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29BD"/>
    <w:rsid w:val="006C37F1"/>
    <w:rsid w:val="006C4618"/>
    <w:rsid w:val="006C545A"/>
    <w:rsid w:val="006C72F1"/>
    <w:rsid w:val="006C7EAE"/>
    <w:rsid w:val="006D0E51"/>
    <w:rsid w:val="006D1C45"/>
    <w:rsid w:val="006D2D99"/>
    <w:rsid w:val="006D3CB3"/>
    <w:rsid w:val="006D4157"/>
    <w:rsid w:val="006D429F"/>
    <w:rsid w:val="006D4BFE"/>
    <w:rsid w:val="006D547F"/>
    <w:rsid w:val="006D54F7"/>
    <w:rsid w:val="006D5C0E"/>
    <w:rsid w:val="006D70BC"/>
    <w:rsid w:val="006D711F"/>
    <w:rsid w:val="006E04EF"/>
    <w:rsid w:val="006E0E34"/>
    <w:rsid w:val="006E3385"/>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28B8"/>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CBB"/>
    <w:rsid w:val="007624BD"/>
    <w:rsid w:val="00762521"/>
    <w:rsid w:val="007630B0"/>
    <w:rsid w:val="00763A4D"/>
    <w:rsid w:val="00765D5B"/>
    <w:rsid w:val="007673D8"/>
    <w:rsid w:val="00767584"/>
    <w:rsid w:val="00767966"/>
    <w:rsid w:val="007760CC"/>
    <w:rsid w:val="0077660D"/>
    <w:rsid w:val="0077726B"/>
    <w:rsid w:val="0077765E"/>
    <w:rsid w:val="00780A6C"/>
    <w:rsid w:val="00781059"/>
    <w:rsid w:val="007810A3"/>
    <w:rsid w:val="0078122D"/>
    <w:rsid w:val="00781A42"/>
    <w:rsid w:val="007833A0"/>
    <w:rsid w:val="00783F1E"/>
    <w:rsid w:val="007846D9"/>
    <w:rsid w:val="00784895"/>
    <w:rsid w:val="00785AB4"/>
    <w:rsid w:val="00786267"/>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16A"/>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08F"/>
    <w:rsid w:val="007C04A5"/>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585E"/>
    <w:rsid w:val="007D6469"/>
    <w:rsid w:val="007D6D9C"/>
    <w:rsid w:val="007D6E44"/>
    <w:rsid w:val="007E0661"/>
    <w:rsid w:val="007E0CC5"/>
    <w:rsid w:val="007E0DA6"/>
    <w:rsid w:val="007E14E3"/>
    <w:rsid w:val="007E2171"/>
    <w:rsid w:val="007E2745"/>
    <w:rsid w:val="007E2749"/>
    <w:rsid w:val="007E527F"/>
    <w:rsid w:val="007E605B"/>
    <w:rsid w:val="007E6106"/>
    <w:rsid w:val="007E68FD"/>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A02"/>
    <w:rsid w:val="00811EAF"/>
    <w:rsid w:val="0081367F"/>
    <w:rsid w:val="00813812"/>
    <w:rsid w:val="00814FB3"/>
    <w:rsid w:val="008150E9"/>
    <w:rsid w:val="00816E98"/>
    <w:rsid w:val="00817434"/>
    <w:rsid w:val="00817ABC"/>
    <w:rsid w:val="00817B76"/>
    <w:rsid w:val="00817CF1"/>
    <w:rsid w:val="00817F52"/>
    <w:rsid w:val="00817F6E"/>
    <w:rsid w:val="00821120"/>
    <w:rsid w:val="00823226"/>
    <w:rsid w:val="00823B75"/>
    <w:rsid w:val="00823DA5"/>
    <w:rsid w:val="00824115"/>
    <w:rsid w:val="008242AE"/>
    <w:rsid w:val="00824FF6"/>
    <w:rsid w:val="008259FA"/>
    <w:rsid w:val="0082622A"/>
    <w:rsid w:val="00826382"/>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71"/>
    <w:rsid w:val="008550D7"/>
    <w:rsid w:val="00855482"/>
    <w:rsid w:val="00855F3E"/>
    <w:rsid w:val="00856525"/>
    <w:rsid w:val="00857B88"/>
    <w:rsid w:val="00857EC7"/>
    <w:rsid w:val="0086028D"/>
    <w:rsid w:val="008603B5"/>
    <w:rsid w:val="00860751"/>
    <w:rsid w:val="008610E0"/>
    <w:rsid w:val="00861B39"/>
    <w:rsid w:val="00861EBD"/>
    <w:rsid w:val="0086213D"/>
    <w:rsid w:val="00863D3E"/>
    <w:rsid w:val="008644F7"/>
    <w:rsid w:val="00866C12"/>
    <w:rsid w:val="00867211"/>
    <w:rsid w:val="00870FC8"/>
    <w:rsid w:val="00871A31"/>
    <w:rsid w:val="008737F7"/>
    <w:rsid w:val="00874F4E"/>
    <w:rsid w:val="00875355"/>
    <w:rsid w:val="00875FB5"/>
    <w:rsid w:val="008773C5"/>
    <w:rsid w:val="00877444"/>
    <w:rsid w:val="008775B1"/>
    <w:rsid w:val="00877757"/>
    <w:rsid w:val="00877910"/>
    <w:rsid w:val="008807E2"/>
    <w:rsid w:val="00880BA4"/>
    <w:rsid w:val="00881260"/>
    <w:rsid w:val="00881BAD"/>
    <w:rsid w:val="00882F84"/>
    <w:rsid w:val="008834F0"/>
    <w:rsid w:val="00883AD7"/>
    <w:rsid w:val="00883AF9"/>
    <w:rsid w:val="00884E1B"/>
    <w:rsid w:val="00885FB5"/>
    <w:rsid w:val="00885FEF"/>
    <w:rsid w:val="00886057"/>
    <w:rsid w:val="00886A91"/>
    <w:rsid w:val="00887803"/>
    <w:rsid w:val="00887991"/>
    <w:rsid w:val="00887B5E"/>
    <w:rsid w:val="00887E7F"/>
    <w:rsid w:val="0089213E"/>
    <w:rsid w:val="008926D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5A7D"/>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220"/>
    <w:rsid w:val="008C7FDC"/>
    <w:rsid w:val="008D15E0"/>
    <w:rsid w:val="008D1EB2"/>
    <w:rsid w:val="008D213D"/>
    <w:rsid w:val="008D291F"/>
    <w:rsid w:val="008D29A1"/>
    <w:rsid w:val="008D4340"/>
    <w:rsid w:val="008D4426"/>
    <w:rsid w:val="008D4856"/>
    <w:rsid w:val="008D5794"/>
    <w:rsid w:val="008D58FD"/>
    <w:rsid w:val="008D59B2"/>
    <w:rsid w:val="008E079A"/>
    <w:rsid w:val="008E4124"/>
    <w:rsid w:val="008E4A8D"/>
    <w:rsid w:val="008E4BE3"/>
    <w:rsid w:val="008E4F6A"/>
    <w:rsid w:val="008E579E"/>
    <w:rsid w:val="008E6CF7"/>
    <w:rsid w:val="008F105F"/>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668"/>
    <w:rsid w:val="009302B7"/>
    <w:rsid w:val="0093171D"/>
    <w:rsid w:val="00932ABD"/>
    <w:rsid w:val="0093535F"/>
    <w:rsid w:val="00936BA1"/>
    <w:rsid w:val="0093741A"/>
    <w:rsid w:val="00940024"/>
    <w:rsid w:val="00941153"/>
    <w:rsid w:val="00941BF8"/>
    <w:rsid w:val="00942D20"/>
    <w:rsid w:val="00943A39"/>
    <w:rsid w:val="00943BAF"/>
    <w:rsid w:val="009451F7"/>
    <w:rsid w:val="00945682"/>
    <w:rsid w:val="00950D0A"/>
    <w:rsid w:val="00950D92"/>
    <w:rsid w:val="0095107C"/>
    <w:rsid w:val="00951515"/>
    <w:rsid w:val="009521E3"/>
    <w:rsid w:val="00953F34"/>
    <w:rsid w:val="00954A0A"/>
    <w:rsid w:val="00954E08"/>
    <w:rsid w:val="00954E44"/>
    <w:rsid w:val="009612AB"/>
    <w:rsid w:val="009616CC"/>
    <w:rsid w:val="009619A0"/>
    <w:rsid w:val="00961FD8"/>
    <w:rsid w:val="00963A79"/>
    <w:rsid w:val="00964453"/>
    <w:rsid w:val="00965121"/>
    <w:rsid w:val="00965483"/>
    <w:rsid w:val="00966A36"/>
    <w:rsid w:val="009700B6"/>
    <w:rsid w:val="00970112"/>
    <w:rsid w:val="00970C91"/>
    <w:rsid w:val="009713C7"/>
    <w:rsid w:val="0097142E"/>
    <w:rsid w:val="009718CE"/>
    <w:rsid w:val="00972069"/>
    <w:rsid w:val="00973663"/>
    <w:rsid w:val="00974051"/>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908C5"/>
    <w:rsid w:val="00991372"/>
    <w:rsid w:val="0099176F"/>
    <w:rsid w:val="0099234D"/>
    <w:rsid w:val="0099254C"/>
    <w:rsid w:val="00992F1C"/>
    <w:rsid w:val="00993796"/>
    <w:rsid w:val="00993CE7"/>
    <w:rsid w:val="00993E4D"/>
    <w:rsid w:val="009947B0"/>
    <w:rsid w:val="009954C7"/>
    <w:rsid w:val="00996D74"/>
    <w:rsid w:val="00997706"/>
    <w:rsid w:val="00997961"/>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94E"/>
    <w:rsid w:val="009B31C1"/>
    <w:rsid w:val="009B34A3"/>
    <w:rsid w:val="009B3B1E"/>
    <w:rsid w:val="009B5C33"/>
    <w:rsid w:val="009B7F4C"/>
    <w:rsid w:val="009C1513"/>
    <w:rsid w:val="009C1B48"/>
    <w:rsid w:val="009C2107"/>
    <w:rsid w:val="009C2449"/>
    <w:rsid w:val="009C303D"/>
    <w:rsid w:val="009C4F5E"/>
    <w:rsid w:val="009C579C"/>
    <w:rsid w:val="009C5CED"/>
    <w:rsid w:val="009C5ED1"/>
    <w:rsid w:val="009C5F95"/>
    <w:rsid w:val="009C6666"/>
    <w:rsid w:val="009C6CEA"/>
    <w:rsid w:val="009C7540"/>
    <w:rsid w:val="009C7D7A"/>
    <w:rsid w:val="009D0E15"/>
    <w:rsid w:val="009D1EFB"/>
    <w:rsid w:val="009D3DCA"/>
    <w:rsid w:val="009D4374"/>
    <w:rsid w:val="009D4633"/>
    <w:rsid w:val="009D75D3"/>
    <w:rsid w:val="009D7840"/>
    <w:rsid w:val="009E0631"/>
    <w:rsid w:val="009E092E"/>
    <w:rsid w:val="009E2A4D"/>
    <w:rsid w:val="009E2CAB"/>
    <w:rsid w:val="009E2FC0"/>
    <w:rsid w:val="009E394B"/>
    <w:rsid w:val="009E4212"/>
    <w:rsid w:val="009E476E"/>
    <w:rsid w:val="009E48AF"/>
    <w:rsid w:val="009E4C63"/>
    <w:rsid w:val="009E4F15"/>
    <w:rsid w:val="009E4F54"/>
    <w:rsid w:val="009E535E"/>
    <w:rsid w:val="009E55E3"/>
    <w:rsid w:val="009E6AAE"/>
    <w:rsid w:val="009E7B3C"/>
    <w:rsid w:val="009E7D72"/>
    <w:rsid w:val="009F1242"/>
    <w:rsid w:val="009F2D98"/>
    <w:rsid w:val="009F409E"/>
    <w:rsid w:val="009F53A1"/>
    <w:rsid w:val="009F5DD6"/>
    <w:rsid w:val="009F6BB4"/>
    <w:rsid w:val="009F6D11"/>
    <w:rsid w:val="009F7405"/>
    <w:rsid w:val="009F7511"/>
    <w:rsid w:val="009F7CD1"/>
    <w:rsid w:val="00A003C5"/>
    <w:rsid w:val="00A00434"/>
    <w:rsid w:val="00A00D8D"/>
    <w:rsid w:val="00A01756"/>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47CF9"/>
    <w:rsid w:val="00A5070B"/>
    <w:rsid w:val="00A5074D"/>
    <w:rsid w:val="00A53030"/>
    <w:rsid w:val="00A53E8F"/>
    <w:rsid w:val="00A540F0"/>
    <w:rsid w:val="00A545CD"/>
    <w:rsid w:val="00A5472C"/>
    <w:rsid w:val="00A54F4D"/>
    <w:rsid w:val="00A55083"/>
    <w:rsid w:val="00A55D84"/>
    <w:rsid w:val="00A5663C"/>
    <w:rsid w:val="00A579BA"/>
    <w:rsid w:val="00A57B27"/>
    <w:rsid w:val="00A57B71"/>
    <w:rsid w:val="00A57F82"/>
    <w:rsid w:val="00A60ADF"/>
    <w:rsid w:val="00A61277"/>
    <w:rsid w:val="00A61E34"/>
    <w:rsid w:val="00A62E3A"/>
    <w:rsid w:val="00A63057"/>
    <w:rsid w:val="00A630D7"/>
    <w:rsid w:val="00A63A5D"/>
    <w:rsid w:val="00A64514"/>
    <w:rsid w:val="00A65841"/>
    <w:rsid w:val="00A66F4B"/>
    <w:rsid w:val="00A675CE"/>
    <w:rsid w:val="00A71393"/>
    <w:rsid w:val="00A71FF0"/>
    <w:rsid w:val="00A73510"/>
    <w:rsid w:val="00A750B9"/>
    <w:rsid w:val="00A757EC"/>
    <w:rsid w:val="00A75903"/>
    <w:rsid w:val="00A768F5"/>
    <w:rsid w:val="00A772A8"/>
    <w:rsid w:val="00A779B0"/>
    <w:rsid w:val="00A8090C"/>
    <w:rsid w:val="00A80ABD"/>
    <w:rsid w:val="00A80F93"/>
    <w:rsid w:val="00A83931"/>
    <w:rsid w:val="00A83F86"/>
    <w:rsid w:val="00A8407A"/>
    <w:rsid w:val="00A84440"/>
    <w:rsid w:val="00A849A4"/>
    <w:rsid w:val="00A84AAC"/>
    <w:rsid w:val="00A85D8A"/>
    <w:rsid w:val="00A85FB1"/>
    <w:rsid w:val="00A865F2"/>
    <w:rsid w:val="00A86CAE"/>
    <w:rsid w:val="00A87305"/>
    <w:rsid w:val="00A91935"/>
    <w:rsid w:val="00A91C4F"/>
    <w:rsid w:val="00A9289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30E7"/>
    <w:rsid w:val="00AA3984"/>
    <w:rsid w:val="00AA41A5"/>
    <w:rsid w:val="00AA5235"/>
    <w:rsid w:val="00AA7CD9"/>
    <w:rsid w:val="00AB18AC"/>
    <w:rsid w:val="00AB1E3F"/>
    <w:rsid w:val="00AB336F"/>
    <w:rsid w:val="00AB4F62"/>
    <w:rsid w:val="00AB5A97"/>
    <w:rsid w:val="00AB62EF"/>
    <w:rsid w:val="00AB6431"/>
    <w:rsid w:val="00AB7755"/>
    <w:rsid w:val="00AB7850"/>
    <w:rsid w:val="00AB7A35"/>
    <w:rsid w:val="00AC0238"/>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3EEA"/>
    <w:rsid w:val="00AF4035"/>
    <w:rsid w:val="00AF4E62"/>
    <w:rsid w:val="00AF4E87"/>
    <w:rsid w:val="00AF5117"/>
    <w:rsid w:val="00AF6046"/>
    <w:rsid w:val="00AF76CE"/>
    <w:rsid w:val="00B008CC"/>
    <w:rsid w:val="00B02D7D"/>
    <w:rsid w:val="00B03948"/>
    <w:rsid w:val="00B04E53"/>
    <w:rsid w:val="00B06A55"/>
    <w:rsid w:val="00B06C40"/>
    <w:rsid w:val="00B07316"/>
    <w:rsid w:val="00B079B6"/>
    <w:rsid w:val="00B11446"/>
    <w:rsid w:val="00B125E0"/>
    <w:rsid w:val="00B12FD6"/>
    <w:rsid w:val="00B14E1A"/>
    <w:rsid w:val="00B15601"/>
    <w:rsid w:val="00B15AF1"/>
    <w:rsid w:val="00B16789"/>
    <w:rsid w:val="00B1699F"/>
    <w:rsid w:val="00B170E8"/>
    <w:rsid w:val="00B17166"/>
    <w:rsid w:val="00B21BE9"/>
    <w:rsid w:val="00B21C16"/>
    <w:rsid w:val="00B2287A"/>
    <w:rsid w:val="00B22C47"/>
    <w:rsid w:val="00B258D3"/>
    <w:rsid w:val="00B26038"/>
    <w:rsid w:val="00B26B13"/>
    <w:rsid w:val="00B308F0"/>
    <w:rsid w:val="00B318F2"/>
    <w:rsid w:val="00B321E4"/>
    <w:rsid w:val="00B3392D"/>
    <w:rsid w:val="00B3405D"/>
    <w:rsid w:val="00B34243"/>
    <w:rsid w:val="00B35DC1"/>
    <w:rsid w:val="00B40091"/>
    <w:rsid w:val="00B43903"/>
    <w:rsid w:val="00B44FBD"/>
    <w:rsid w:val="00B45899"/>
    <w:rsid w:val="00B45B16"/>
    <w:rsid w:val="00B46AE4"/>
    <w:rsid w:val="00B47EDD"/>
    <w:rsid w:val="00B502CC"/>
    <w:rsid w:val="00B51657"/>
    <w:rsid w:val="00B51F2F"/>
    <w:rsid w:val="00B52C04"/>
    <w:rsid w:val="00B539FD"/>
    <w:rsid w:val="00B54E57"/>
    <w:rsid w:val="00B5578D"/>
    <w:rsid w:val="00B55F6B"/>
    <w:rsid w:val="00B55FEC"/>
    <w:rsid w:val="00B56F58"/>
    <w:rsid w:val="00B57702"/>
    <w:rsid w:val="00B5781D"/>
    <w:rsid w:val="00B61655"/>
    <w:rsid w:val="00B627EE"/>
    <w:rsid w:val="00B62BA0"/>
    <w:rsid w:val="00B63504"/>
    <w:rsid w:val="00B63B60"/>
    <w:rsid w:val="00B64E0A"/>
    <w:rsid w:val="00B65882"/>
    <w:rsid w:val="00B65DFE"/>
    <w:rsid w:val="00B66409"/>
    <w:rsid w:val="00B703C3"/>
    <w:rsid w:val="00B71A3C"/>
    <w:rsid w:val="00B71E23"/>
    <w:rsid w:val="00B72AC7"/>
    <w:rsid w:val="00B735FA"/>
    <w:rsid w:val="00B73CB5"/>
    <w:rsid w:val="00B74B2B"/>
    <w:rsid w:val="00B7544A"/>
    <w:rsid w:val="00B771AC"/>
    <w:rsid w:val="00B8480B"/>
    <w:rsid w:val="00B84BDD"/>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F09"/>
    <w:rsid w:val="00B95004"/>
    <w:rsid w:val="00B97AFD"/>
    <w:rsid w:val="00BA023A"/>
    <w:rsid w:val="00BA11AA"/>
    <w:rsid w:val="00BA435D"/>
    <w:rsid w:val="00BA4489"/>
    <w:rsid w:val="00BA5A77"/>
    <w:rsid w:val="00BA63F9"/>
    <w:rsid w:val="00BA778B"/>
    <w:rsid w:val="00BA7FAD"/>
    <w:rsid w:val="00BB15E0"/>
    <w:rsid w:val="00BB2931"/>
    <w:rsid w:val="00BB3361"/>
    <w:rsid w:val="00BB46B7"/>
    <w:rsid w:val="00BB616E"/>
    <w:rsid w:val="00BB6420"/>
    <w:rsid w:val="00BB7796"/>
    <w:rsid w:val="00BC0096"/>
    <w:rsid w:val="00BC0732"/>
    <w:rsid w:val="00BC27FD"/>
    <w:rsid w:val="00BC2F92"/>
    <w:rsid w:val="00BC3DE7"/>
    <w:rsid w:val="00BC426C"/>
    <w:rsid w:val="00BC5432"/>
    <w:rsid w:val="00BC54DF"/>
    <w:rsid w:val="00BC601C"/>
    <w:rsid w:val="00BC6458"/>
    <w:rsid w:val="00BC679E"/>
    <w:rsid w:val="00BC6D4C"/>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1137"/>
    <w:rsid w:val="00BF28EF"/>
    <w:rsid w:val="00BF3440"/>
    <w:rsid w:val="00BF3C83"/>
    <w:rsid w:val="00BF43CE"/>
    <w:rsid w:val="00BF5D85"/>
    <w:rsid w:val="00BF6388"/>
    <w:rsid w:val="00BF67F0"/>
    <w:rsid w:val="00BF6883"/>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E82"/>
    <w:rsid w:val="00C46D7F"/>
    <w:rsid w:val="00C4727B"/>
    <w:rsid w:val="00C4785D"/>
    <w:rsid w:val="00C502BF"/>
    <w:rsid w:val="00C50939"/>
    <w:rsid w:val="00C51037"/>
    <w:rsid w:val="00C515C2"/>
    <w:rsid w:val="00C551A2"/>
    <w:rsid w:val="00C5565F"/>
    <w:rsid w:val="00C56FA5"/>
    <w:rsid w:val="00C57C1A"/>
    <w:rsid w:val="00C57D82"/>
    <w:rsid w:val="00C61C1E"/>
    <w:rsid w:val="00C639FA"/>
    <w:rsid w:val="00C63BBD"/>
    <w:rsid w:val="00C63E82"/>
    <w:rsid w:val="00C63F05"/>
    <w:rsid w:val="00C66EE9"/>
    <w:rsid w:val="00C70E09"/>
    <w:rsid w:val="00C7164A"/>
    <w:rsid w:val="00C72865"/>
    <w:rsid w:val="00C74443"/>
    <w:rsid w:val="00C74462"/>
    <w:rsid w:val="00C753A4"/>
    <w:rsid w:val="00C75D0B"/>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76FE"/>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A2B"/>
    <w:rsid w:val="00CB1B85"/>
    <w:rsid w:val="00CB1C56"/>
    <w:rsid w:val="00CB1CD8"/>
    <w:rsid w:val="00CB249F"/>
    <w:rsid w:val="00CB2820"/>
    <w:rsid w:val="00CB5255"/>
    <w:rsid w:val="00CB5676"/>
    <w:rsid w:val="00CB57F6"/>
    <w:rsid w:val="00CB5A75"/>
    <w:rsid w:val="00CB5DC8"/>
    <w:rsid w:val="00CB6701"/>
    <w:rsid w:val="00CC00AD"/>
    <w:rsid w:val="00CC4747"/>
    <w:rsid w:val="00CC4ADE"/>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09C1"/>
    <w:rsid w:val="00CE1026"/>
    <w:rsid w:val="00CE1C10"/>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398"/>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4B33"/>
    <w:rsid w:val="00D250D3"/>
    <w:rsid w:val="00D2669E"/>
    <w:rsid w:val="00D26C64"/>
    <w:rsid w:val="00D26D43"/>
    <w:rsid w:val="00D2723C"/>
    <w:rsid w:val="00D27841"/>
    <w:rsid w:val="00D27E4E"/>
    <w:rsid w:val="00D30A6A"/>
    <w:rsid w:val="00D31498"/>
    <w:rsid w:val="00D3188A"/>
    <w:rsid w:val="00D3240A"/>
    <w:rsid w:val="00D34080"/>
    <w:rsid w:val="00D34696"/>
    <w:rsid w:val="00D34A44"/>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6AFC"/>
    <w:rsid w:val="00D50973"/>
    <w:rsid w:val="00D50AC0"/>
    <w:rsid w:val="00D50F41"/>
    <w:rsid w:val="00D5178F"/>
    <w:rsid w:val="00D52F7F"/>
    <w:rsid w:val="00D5356C"/>
    <w:rsid w:val="00D544AA"/>
    <w:rsid w:val="00D54A64"/>
    <w:rsid w:val="00D5581C"/>
    <w:rsid w:val="00D56190"/>
    <w:rsid w:val="00D56398"/>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517A"/>
    <w:rsid w:val="00D76BA5"/>
    <w:rsid w:val="00D77B3B"/>
    <w:rsid w:val="00D80C06"/>
    <w:rsid w:val="00D8256D"/>
    <w:rsid w:val="00D83A7B"/>
    <w:rsid w:val="00D840AC"/>
    <w:rsid w:val="00D84A8A"/>
    <w:rsid w:val="00D86D4F"/>
    <w:rsid w:val="00D86F17"/>
    <w:rsid w:val="00D87049"/>
    <w:rsid w:val="00D873DB"/>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4304"/>
    <w:rsid w:val="00DA5B86"/>
    <w:rsid w:val="00DA5D2F"/>
    <w:rsid w:val="00DA5DC0"/>
    <w:rsid w:val="00DA67B7"/>
    <w:rsid w:val="00DA6A21"/>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71A4"/>
    <w:rsid w:val="00DB7700"/>
    <w:rsid w:val="00DB7E12"/>
    <w:rsid w:val="00DC1272"/>
    <w:rsid w:val="00DC12B6"/>
    <w:rsid w:val="00DC3D78"/>
    <w:rsid w:val="00DC3E8C"/>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CDF"/>
    <w:rsid w:val="00DE683B"/>
    <w:rsid w:val="00DE6B1E"/>
    <w:rsid w:val="00DE6BE0"/>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668E"/>
    <w:rsid w:val="00E27AEB"/>
    <w:rsid w:val="00E300C3"/>
    <w:rsid w:val="00E3138E"/>
    <w:rsid w:val="00E31891"/>
    <w:rsid w:val="00E32782"/>
    <w:rsid w:val="00E34103"/>
    <w:rsid w:val="00E35D42"/>
    <w:rsid w:val="00E36081"/>
    <w:rsid w:val="00E4102A"/>
    <w:rsid w:val="00E41466"/>
    <w:rsid w:val="00E42EFD"/>
    <w:rsid w:val="00E44C36"/>
    <w:rsid w:val="00E44D1A"/>
    <w:rsid w:val="00E45127"/>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458E"/>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A07"/>
    <w:rsid w:val="00E81BBC"/>
    <w:rsid w:val="00E8205B"/>
    <w:rsid w:val="00E833AF"/>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1C4B"/>
    <w:rsid w:val="00EB3E4F"/>
    <w:rsid w:val="00EB4C53"/>
    <w:rsid w:val="00EB4CE4"/>
    <w:rsid w:val="00EB5301"/>
    <w:rsid w:val="00EB54EB"/>
    <w:rsid w:val="00EB679D"/>
    <w:rsid w:val="00EB7590"/>
    <w:rsid w:val="00EB7856"/>
    <w:rsid w:val="00EB7D12"/>
    <w:rsid w:val="00EC0653"/>
    <w:rsid w:val="00EC0D91"/>
    <w:rsid w:val="00EC203E"/>
    <w:rsid w:val="00EC4EFA"/>
    <w:rsid w:val="00ED03D3"/>
    <w:rsid w:val="00ED0460"/>
    <w:rsid w:val="00ED13A9"/>
    <w:rsid w:val="00ED1999"/>
    <w:rsid w:val="00ED220B"/>
    <w:rsid w:val="00ED3210"/>
    <w:rsid w:val="00ED4779"/>
    <w:rsid w:val="00ED5CC9"/>
    <w:rsid w:val="00ED65B1"/>
    <w:rsid w:val="00ED70DD"/>
    <w:rsid w:val="00EE0191"/>
    <w:rsid w:val="00EE1022"/>
    <w:rsid w:val="00EE13D5"/>
    <w:rsid w:val="00EE23B0"/>
    <w:rsid w:val="00EE30FF"/>
    <w:rsid w:val="00EE4B39"/>
    <w:rsid w:val="00EE5703"/>
    <w:rsid w:val="00EE5D39"/>
    <w:rsid w:val="00EE626E"/>
    <w:rsid w:val="00EE64C0"/>
    <w:rsid w:val="00EE6569"/>
    <w:rsid w:val="00EE6836"/>
    <w:rsid w:val="00EE75C9"/>
    <w:rsid w:val="00EF00CD"/>
    <w:rsid w:val="00EF0518"/>
    <w:rsid w:val="00EF17BD"/>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AF9"/>
    <w:rsid w:val="00F05E28"/>
    <w:rsid w:val="00F067D2"/>
    <w:rsid w:val="00F07826"/>
    <w:rsid w:val="00F11513"/>
    <w:rsid w:val="00F13F8E"/>
    <w:rsid w:val="00F146C4"/>
    <w:rsid w:val="00F14AE3"/>
    <w:rsid w:val="00F150CB"/>
    <w:rsid w:val="00F15713"/>
    <w:rsid w:val="00F15C7D"/>
    <w:rsid w:val="00F16259"/>
    <w:rsid w:val="00F17702"/>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3D0C"/>
    <w:rsid w:val="00F741C5"/>
    <w:rsid w:val="00F757E1"/>
    <w:rsid w:val="00F7697C"/>
    <w:rsid w:val="00F76CFD"/>
    <w:rsid w:val="00F76EC3"/>
    <w:rsid w:val="00F77037"/>
    <w:rsid w:val="00F776B2"/>
    <w:rsid w:val="00F7799D"/>
    <w:rsid w:val="00F77FC8"/>
    <w:rsid w:val="00F80419"/>
    <w:rsid w:val="00F806B3"/>
    <w:rsid w:val="00F80AF1"/>
    <w:rsid w:val="00F81C89"/>
    <w:rsid w:val="00F81FDC"/>
    <w:rsid w:val="00F84F4F"/>
    <w:rsid w:val="00F8566B"/>
    <w:rsid w:val="00F85F45"/>
    <w:rsid w:val="00F87118"/>
    <w:rsid w:val="00F876DB"/>
    <w:rsid w:val="00F900FA"/>
    <w:rsid w:val="00F91381"/>
    <w:rsid w:val="00F916F9"/>
    <w:rsid w:val="00F91774"/>
    <w:rsid w:val="00F9335F"/>
    <w:rsid w:val="00F9418A"/>
    <w:rsid w:val="00F9422C"/>
    <w:rsid w:val="00F94A88"/>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E51"/>
    <w:rsid w:val="00FB16A1"/>
    <w:rsid w:val="00FB1FA4"/>
    <w:rsid w:val="00FB1FA7"/>
    <w:rsid w:val="00FB2136"/>
    <w:rsid w:val="00FB22ED"/>
    <w:rsid w:val="00FB31F1"/>
    <w:rsid w:val="00FB4073"/>
    <w:rsid w:val="00FB4334"/>
    <w:rsid w:val="00FB546D"/>
    <w:rsid w:val="00FB60B0"/>
    <w:rsid w:val="00FB63E4"/>
    <w:rsid w:val="00FC0280"/>
    <w:rsid w:val="00FC0F1F"/>
    <w:rsid w:val="00FC25B9"/>
    <w:rsid w:val="00FC2D8D"/>
    <w:rsid w:val="00FC32C6"/>
    <w:rsid w:val="00FC4106"/>
    <w:rsid w:val="00FC4E62"/>
    <w:rsid w:val="00FC73A7"/>
    <w:rsid w:val="00FC74E2"/>
    <w:rsid w:val="00FD2228"/>
    <w:rsid w:val="00FD27E5"/>
    <w:rsid w:val="00FD2BB1"/>
    <w:rsid w:val="00FD30B2"/>
    <w:rsid w:val="00FD3A58"/>
    <w:rsid w:val="00FD424A"/>
    <w:rsid w:val="00FD4DB4"/>
    <w:rsid w:val="00FD5106"/>
    <w:rsid w:val="00FD63BA"/>
    <w:rsid w:val="00FD705B"/>
    <w:rsid w:val="00FD7661"/>
    <w:rsid w:val="00FD7E5E"/>
    <w:rsid w:val="00FE0AE9"/>
    <w:rsid w:val="00FE0B9F"/>
    <w:rsid w:val="00FE17E5"/>
    <w:rsid w:val="00FE1FB8"/>
    <w:rsid w:val="00FE2D69"/>
    <w:rsid w:val="00FE384F"/>
    <w:rsid w:val="00FE38AE"/>
    <w:rsid w:val="00FE41D6"/>
    <w:rsid w:val="00FE6D09"/>
    <w:rsid w:val="00FF0740"/>
    <w:rsid w:val="00FF07A8"/>
    <w:rsid w:val="00FF0D9F"/>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0"/>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맑은 고딕" w:hAnsi="Times New Roman" w:cs="바탕"/>
      <w:kern w:val="0"/>
      <w:sz w:val="22"/>
      <w:szCs w:val="20"/>
      <w:lang w:val="en-GB"/>
    </w:rPr>
  </w:style>
  <w:style w:type="paragraph" w:customStyle="1" w:styleId="maintext">
    <w:name w:val="main text"/>
    <w:basedOn w:val="a"/>
    <w:link w:val="maintextChar"/>
    <w:qFormat/>
    <w:rsid w:val="009A26B5"/>
    <w:pPr>
      <w:widowControl/>
      <w:spacing w:before="60" w:after="60" w:line="288" w:lineRule="auto"/>
      <w:ind w:firstLineChars="200" w:firstLine="200"/>
    </w:pPr>
    <w:rPr>
      <w:rFonts w:ascii="Times New Roman" w:eastAsia="맑은 고딕" w:hAnsi="Times New Roman" w:cs="바탕"/>
      <w:kern w:val="0"/>
      <w:sz w:val="22"/>
      <w:szCs w:val="20"/>
    </w:rPr>
  </w:style>
  <w:style w:type="character" w:styleId="af1">
    <w:name w:val="Strong"/>
    <w:basedOn w:val="a0"/>
    <w:uiPriority w:val="22"/>
    <w:qFormat/>
    <w:rsid w:val="00CF1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05513909">
      <w:bodyDiv w:val="1"/>
      <w:marLeft w:val="0"/>
      <w:marRight w:val="0"/>
      <w:marTop w:val="0"/>
      <w:marBottom w:val="0"/>
      <w:divBdr>
        <w:top w:val="none" w:sz="0" w:space="0" w:color="auto"/>
        <w:left w:val="none" w:sz="0" w:space="0" w:color="auto"/>
        <w:bottom w:val="none" w:sz="0" w:space="0" w:color="auto"/>
        <w:right w:val="none" w:sz="0" w:space="0" w:color="auto"/>
      </w:divBdr>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645356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4</Pages>
  <Words>1688</Words>
  <Characters>9628</Characters>
  <Application>Microsoft Office Word</Application>
  <DocSecurity>0</DocSecurity>
  <Lines>80</Lines>
  <Paragraphs>22</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36</cp:revision>
  <cp:lastPrinted>2023-11-03T08:08:00Z</cp:lastPrinted>
  <dcterms:created xsi:type="dcterms:W3CDTF">2025-10-01T00:35:00Z</dcterms:created>
  <dcterms:modified xsi:type="dcterms:W3CDTF">2025-11-06T10:39:00Z</dcterms:modified>
</cp:coreProperties>
</file>